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318" w:type="dxa"/>
        <w:tblLook w:val="04A0"/>
      </w:tblPr>
      <w:tblGrid>
        <w:gridCol w:w="4749"/>
        <w:gridCol w:w="4749"/>
      </w:tblGrid>
      <w:tr w:rsidR="000958C0" w:rsidRPr="008171BD" w:rsidTr="00F1189A">
        <w:tc>
          <w:tcPr>
            <w:tcW w:w="4749" w:type="dxa"/>
          </w:tcPr>
          <w:p w:rsidR="000958C0" w:rsidRPr="008171BD" w:rsidRDefault="000958C0" w:rsidP="000958C0">
            <w:pPr>
              <w:jc w:val="center"/>
              <w:rPr>
                <w:rFonts w:ascii="Times New Roman" w:hAnsi="Times New Roman" w:cs="Times New Roman"/>
                <w:b/>
              </w:rPr>
            </w:pPr>
            <w:r w:rsidRPr="008171BD">
              <w:rPr>
                <w:rFonts w:ascii="Times New Roman" w:hAnsi="Times New Roman" w:cs="Times New Roman"/>
                <w:b/>
              </w:rPr>
              <w:t>UNIVERSIDAD INDUSTRIAL DE SANTANDER</w:t>
            </w:r>
          </w:p>
          <w:p w:rsidR="000958C0" w:rsidRPr="008171BD" w:rsidRDefault="000958C0" w:rsidP="000958C0">
            <w:pPr>
              <w:jc w:val="center"/>
              <w:rPr>
                <w:rFonts w:ascii="Times New Roman" w:hAnsi="Times New Roman" w:cs="Times New Roman"/>
                <w:b/>
              </w:rPr>
            </w:pPr>
            <w:r w:rsidRPr="008171BD">
              <w:rPr>
                <w:rFonts w:ascii="Times New Roman" w:hAnsi="Times New Roman" w:cs="Times New Roman"/>
                <w:b/>
              </w:rPr>
              <w:t>SEDE BARBOSA</w:t>
            </w:r>
          </w:p>
          <w:p w:rsidR="000958C0" w:rsidRPr="008171BD" w:rsidRDefault="000958C0" w:rsidP="000958C0">
            <w:pPr>
              <w:jc w:val="center"/>
              <w:rPr>
                <w:rFonts w:ascii="Times New Roman" w:hAnsi="Times New Roman" w:cs="Times New Roman"/>
                <w:b/>
              </w:rPr>
            </w:pPr>
            <w:r w:rsidRPr="008171BD">
              <w:rPr>
                <w:rFonts w:ascii="Times New Roman" w:hAnsi="Times New Roman" w:cs="Times New Roman"/>
                <w:b/>
              </w:rPr>
              <w:t>FACULTAD DE CIENCIAS</w:t>
            </w:r>
          </w:p>
          <w:p w:rsidR="000958C0" w:rsidRPr="008171BD" w:rsidRDefault="000958C0" w:rsidP="000958C0">
            <w:pPr>
              <w:jc w:val="center"/>
              <w:rPr>
                <w:rFonts w:ascii="Times New Roman" w:hAnsi="Times New Roman" w:cs="Times New Roman"/>
                <w:b/>
              </w:rPr>
            </w:pPr>
            <w:r w:rsidRPr="008171BD">
              <w:rPr>
                <w:rFonts w:ascii="Times New Roman" w:hAnsi="Times New Roman" w:cs="Times New Roman"/>
                <w:b/>
              </w:rPr>
              <w:t>ESCUELA DE FÍSICA</w:t>
            </w:r>
          </w:p>
        </w:tc>
        <w:tc>
          <w:tcPr>
            <w:tcW w:w="4749" w:type="dxa"/>
          </w:tcPr>
          <w:p w:rsidR="000958C0" w:rsidRPr="008171BD" w:rsidRDefault="000958C0" w:rsidP="000958C0">
            <w:pPr>
              <w:jc w:val="center"/>
              <w:rPr>
                <w:rFonts w:ascii="Times New Roman" w:hAnsi="Times New Roman" w:cs="Times New Roman"/>
                <w:b/>
              </w:rPr>
            </w:pPr>
            <w:r w:rsidRPr="008171BD">
              <w:rPr>
                <w:rFonts w:ascii="Times New Roman" w:hAnsi="Times New Roman" w:cs="Times New Roman"/>
                <w:b/>
                <w:noProof/>
                <w:lang w:eastAsia="es-CO"/>
              </w:rPr>
              <w:drawing>
                <wp:inline distT="0" distB="0" distL="0" distR="0">
                  <wp:extent cx="1233354" cy="739849"/>
                  <wp:effectExtent l="0" t="0" r="0" b="0"/>
                  <wp:docPr id="4" name="Imagen 2" descr="C:\Documents and Settings\Usuario\Configuración local\Archivos temporales de Internet\Content.Word\logo-main-barb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Configuración local\Archivos temporales de Internet\Content.Word\logo-main-barbosa.png"/>
                          <pic:cNvPicPr>
                            <a:picLocks noChangeAspect="1" noChangeArrowheads="1"/>
                          </pic:cNvPicPr>
                        </pic:nvPicPr>
                        <pic:blipFill>
                          <a:blip r:embed="rId5" cstate="print"/>
                          <a:srcRect/>
                          <a:stretch>
                            <a:fillRect/>
                          </a:stretch>
                        </pic:blipFill>
                        <pic:spPr bwMode="auto">
                          <a:xfrm>
                            <a:off x="0" y="0"/>
                            <a:ext cx="1236610" cy="741802"/>
                          </a:xfrm>
                          <a:prstGeom prst="rect">
                            <a:avLst/>
                          </a:prstGeom>
                          <a:noFill/>
                          <a:ln w="9525">
                            <a:noFill/>
                            <a:miter lim="800000"/>
                            <a:headEnd/>
                            <a:tailEnd/>
                          </a:ln>
                        </pic:spPr>
                      </pic:pic>
                    </a:graphicData>
                  </a:graphic>
                </wp:inline>
              </w:drawing>
            </w:r>
          </w:p>
        </w:tc>
      </w:tr>
      <w:tr w:rsidR="00BC7A1C" w:rsidRPr="008171BD" w:rsidTr="00B75957">
        <w:tc>
          <w:tcPr>
            <w:tcW w:w="9498" w:type="dxa"/>
            <w:gridSpan w:val="2"/>
          </w:tcPr>
          <w:p w:rsidR="00BC7A1C" w:rsidRPr="008171BD" w:rsidRDefault="00D94AC9" w:rsidP="00F57D16">
            <w:pPr>
              <w:jc w:val="center"/>
              <w:rPr>
                <w:rFonts w:ascii="Times New Roman" w:hAnsi="Times New Roman" w:cs="Times New Roman"/>
                <w:b/>
                <w:i/>
              </w:rPr>
            </w:pPr>
            <w:r w:rsidRPr="008171BD">
              <w:rPr>
                <w:rFonts w:ascii="Times New Roman" w:hAnsi="Times New Roman" w:cs="Times New Roman"/>
                <w:b/>
                <w:i/>
              </w:rPr>
              <w:t>GUÍA DE LABORA</w:t>
            </w:r>
            <w:r w:rsidR="00BC7A1C" w:rsidRPr="008171BD">
              <w:rPr>
                <w:rFonts w:ascii="Times New Roman" w:hAnsi="Times New Roman" w:cs="Times New Roman"/>
                <w:b/>
                <w:i/>
              </w:rPr>
              <w:t>TORIO</w:t>
            </w:r>
          </w:p>
          <w:p w:rsidR="00BC7A1C" w:rsidRPr="008171BD" w:rsidRDefault="00BC7A1C" w:rsidP="008171BD">
            <w:pPr>
              <w:jc w:val="center"/>
              <w:rPr>
                <w:rFonts w:ascii="Times New Roman" w:hAnsi="Times New Roman" w:cs="Times New Roman"/>
              </w:rPr>
            </w:pPr>
            <w:r w:rsidRPr="008171BD">
              <w:rPr>
                <w:rFonts w:ascii="Times New Roman" w:hAnsi="Times New Roman" w:cs="Times New Roman"/>
                <w:b/>
                <w:i/>
              </w:rPr>
              <w:t xml:space="preserve">PRACTICA N° </w:t>
            </w:r>
            <w:r w:rsidR="008171BD">
              <w:rPr>
                <w:rFonts w:ascii="Times New Roman" w:hAnsi="Times New Roman" w:cs="Times New Roman"/>
                <w:b/>
                <w:i/>
              </w:rPr>
              <w:t>11</w:t>
            </w:r>
          </w:p>
        </w:tc>
      </w:tr>
      <w:tr w:rsidR="00BC7A1C" w:rsidRPr="008171BD" w:rsidTr="00B75957">
        <w:tc>
          <w:tcPr>
            <w:tcW w:w="9498" w:type="dxa"/>
            <w:gridSpan w:val="2"/>
          </w:tcPr>
          <w:p w:rsidR="00BC7A1C" w:rsidRPr="008171BD" w:rsidRDefault="00F57D16"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t>IDENTIFICACIÓN:</w:t>
            </w:r>
          </w:p>
        </w:tc>
      </w:tr>
      <w:tr w:rsidR="00BC7A1C" w:rsidRPr="008171BD" w:rsidTr="00B75957">
        <w:tc>
          <w:tcPr>
            <w:tcW w:w="9498" w:type="dxa"/>
            <w:gridSpan w:val="2"/>
          </w:tcPr>
          <w:p w:rsidR="00BC7A1C" w:rsidRPr="008171BD" w:rsidRDefault="0001606D" w:rsidP="0001606D">
            <w:pPr>
              <w:rPr>
                <w:rFonts w:ascii="Times New Roman" w:hAnsi="Times New Roman" w:cs="Times New Roman"/>
                <w:b/>
                <w:sz w:val="20"/>
                <w:szCs w:val="20"/>
              </w:rPr>
            </w:pPr>
            <w:r w:rsidRPr="008171BD">
              <w:rPr>
                <w:rFonts w:ascii="Times New Roman" w:hAnsi="Times New Roman" w:cs="Times New Roman"/>
                <w:b/>
                <w:sz w:val="20"/>
                <w:szCs w:val="20"/>
              </w:rPr>
              <w:t xml:space="preserve">    </w:t>
            </w:r>
            <w:r w:rsidR="00BE3D60" w:rsidRPr="008171BD">
              <w:rPr>
                <w:rFonts w:ascii="Times New Roman" w:hAnsi="Times New Roman" w:cs="Times New Roman"/>
                <w:b/>
                <w:sz w:val="20"/>
                <w:szCs w:val="20"/>
              </w:rPr>
              <w:t xml:space="preserve">ASIGNATURA: </w:t>
            </w:r>
            <w:r w:rsidRPr="008171BD">
              <w:rPr>
                <w:rFonts w:ascii="Times New Roman" w:hAnsi="Times New Roman" w:cs="Times New Roman"/>
                <w:b/>
                <w:sz w:val="20"/>
                <w:szCs w:val="20"/>
              </w:rPr>
              <w:t>LABORATORIO DE FÍ</w:t>
            </w:r>
            <w:r w:rsidR="000958C0" w:rsidRPr="008171BD">
              <w:rPr>
                <w:rFonts w:ascii="Times New Roman" w:hAnsi="Times New Roman" w:cs="Times New Roman"/>
                <w:b/>
                <w:sz w:val="20"/>
                <w:szCs w:val="20"/>
              </w:rPr>
              <w:t>SICA III</w:t>
            </w:r>
          </w:p>
        </w:tc>
      </w:tr>
      <w:tr w:rsidR="00BC7A1C" w:rsidRPr="008171BD" w:rsidTr="00B75957">
        <w:tc>
          <w:tcPr>
            <w:tcW w:w="9498" w:type="dxa"/>
            <w:gridSpan w:val="2"/>
          </w:tcPr>
          <w:p w:rsidR="00BC7A1C" w:rsidRPr="008171BD" w:rsidRDefault="0001606D" w:rsidP="008171BD">
            <w:pPr>
              <w:jc w:val="both"/>
              <w:rPr>
                <w:rFonts w:ascii="Times New Roman" w:hAnsi="Times New Roman" w:cs="Times New Roman"/>
                <w:b/>
                <w:bCs/>
              </w:rPr>
            </w:pPr>
            <w:r w:rsidRPr="008171BD">
              <w:rPr>
                <w:rFonts w:ascii="Times New Roman" w:hAnsi="Times New Roman" w:cs="Times New Roman"/>
                <w:b/>
                <w:sz w:val="20"/>
                <w:szCs w:val="20"/>
              </w:rPr>
              <w:t xml:space="preserve">    </w:t>
            </w:r>
            <w:r w:rsidR="00BE3D60" w:rsidRPr="008171BD">
              <w:rPr>
                <w:rFonts w:ascii="Times New Roman" w:hAnsi="Times New Roman" w:cs="Times New Roman"/>
                <w:b/>
                <w:sz w:val="20"/>
                <w:szCs w:val="20"/>
              </w:rPr>
              <w:t xml:space="preserve">TEMA: </w:t>
            </w:r>
            <w:r w:rsidR="008171BD" w:rsidRPr="008171BD">
              <w:rPr>
                <w:rFonts w:ascii="Times New Roman" w:hAnsi="Times New Roman" w:cs="Times New Roman"/>
                <w:b/>
                <w:bCs/>
                <w:sz w:val="20"/>
                <w:szCs w:val="20"/>
              </w:rPr>
              <w:t>MEDICÍON DEL ÍNDICE DE REFRACCÍON</w:t>
            </w:r>
          </w:p>
        </w:tc>
      </w:tr>
      <w:tr w:rsidR="00BC7A1C" w:rsidRPr="008171BD" w:rsidTr="00B75957">
        <w:tc>
          <w:tcPr>
            <w:tcW w:w="9498" w:type="dxa"/>
            <w:gridSpan w:val="2"/>
          </w:tcPr>
          <w:p w:rsidR="00BC7A1C" w:rsidRPr="008171BD" w:rsidRDefault="0001606D">
            <w:pPr>
              <w:rPr>
                <w:rFonts w:ascii="Times New Roman" w:hAnsi="Times New Roman" w:cs="Times New Roman"/>
                <w:b/>
                <w:sz w:val="20"/>
                <w:szCs w:val="20"/>
              </w:rPr>
            </w:pPr>
            <w:r w:rsidRPr="008171BD">
              <w:rPr>
                <w:rFonts w:ascii="Times New Roman" w:hAnsi="Times New Roman" w:cs="Times New Roman"/>
                <w:b/>
                <w:sz w:val="20"/>
                <w:szCs w:val="20"/>
              </w:rPr>
              <w:t xml:space="preserve">    </w:t>
            </w:r>
            <w:r w:rsidR="00BE3D60" w:rsidRPr="008171BD">
              <w:rPr>
                <w:rFonts w:ascii="Times New Roman" w:hAnsi="Times New Roman" w:cs="Times New Roman"/>
                <w:b/>
                <w:sz w:val="20"/>
                <w:szCs w:val="20"/>
              </w:rPr>
              <w:t>DOCENTE:</w:t>
            </w:r>
            <w:r w:rsidRPr="008171BD">
              <w:rPr>
                <w:rFonts w:ascii="Times New Roman" w:hAnsi="Times New Roman" w:cs="Times New Roman"/>
                <w:b/>
                <w:sz w:val="20"/>
                <w:szCs w:val="20"/>
              </w:rPr>
              <w:t xml:space="preserve"> CARLOS PERUCHO</w:t>
            </w:r>
          </w:p>
        </w:tc>
      </w:tr>
      <w:tr w:rsidR="00BC7A1C" w:rsidRPr="008171BD" w:rsidTr="00B75957">
        <w:tc>
          <w:tcPr>
            <w:tcW w:w="9498" w:type="dxa"/>
            <w:gridSpan w:val="2"/>
          </w:tcPr>
          <w:p w:rsidR="00BC7A1C" w:rsidRPr="008171BD" w:rsidRDefault="00F57D16"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t>I</w:t>
            </w:r>
            <w:r w:rsidR="00BE3D60" w:rsidRPr="008171BD">
              <w:rPr>
                <w:rFonts w:ascii="Times New Roman" w:hAnsi="Times New Roman" w:cs="Times New Roman"/>
                <w:b/>
                <w:i/>
              </w:rPr>
              <w:t>NTRODUC</w:t>
            </w:r>
            <w:r w:rsidRPr="008171BD">
              <w:rPr>
                <w:rFonts w:ascii="Times New Roman" w:hAnsi="Times New Roman" w:cs="Times New Roman"/>
                <w:b/>
                <w:i/>
              </w:rPr>
              <w:t>CIÓN</w:t>
            </w:r>
          </w:p>
        </w:tc>
      </w:tr>
      <w:tr w:rsidR="00BC7A1C" w:rsidRPr="008171BD" w:rsidTr="00B75957">
        <w:tc>
          <w:tcPr>
            <w:tcW w:w="9498" w:type="dxa"/>
            <w:gridSpan w:val="2"/>
          </w:tcPr>
          <w:p w:rsidR="00BC7A1C" w:rsidRPr="005A1637" w:rsidRDefault="005A1637" w:rsidP="005A1637">
            <w:pPr>
              <w:autoSpaceDE w:val="0"/>
              <w:autoSpaceDN w:val="0"/>
              <w:adjustRightInd w:val="0"/>
              <w:jc w:val="both"/>
              <w:rPr>
                <w:rFonts w:ascii="Times New Roman" w:hAnsi="Times New Roman" w:cs="Times New Roman"/>
                <w:bCs/>
                <w:sz w:val="20"/>
                <w:szCs w:val="20"/>
              </w:rPr>
            </w:pPr>
            <w:r w:rsidRPr="005A1637">
              <w:rPr>
                <w:rFonts w:ascii="Times New Roman" w:hAnsi="Times New Roman" w:cs="Times New Roman"/>
                <w:bCs/>
                <w:sz w:val="20"/>
                <w:szCs w:val="20"/>
              </w:rPr>
              <w:t xml:space="preserve">Los efectos de refracción son responsables para una variedad de fenómenos familiares, como el torcimiento claro de un objeto que se sumerge parcialmente en agua y los espejismos observados en un desierto caliente, arenoso. La refracción de luz visible también es una característica importante de lentes que les permiten que enfoque un haz de luz hacia un solo punto. </w:t>
            </w:r>
          </w:p>
        </w:tc>
      </w:tr>
      <w:tr w:rsidR="00BC7A1C" w:rsidRPr="008171BD" w:rsidTr="00B75957">
        <w:tc>
          <w:tcPr>
            <w:tcW w:w="9498" w:type="dxa"/>
            <w:gridSpan w:val="2"/>
          </w:tcPr>
          <w:p w:rsidR="00BC7A1C" w:rsidRPr="008171BD" w:rsidRDefault="00F57D16"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t>OBJETIVOS</w:t>
            </w:r>
          </w:p>
        </w:tc>
      </w:tr>
      <w:tr w:rsidR="00BC7A1C" w:rsidRPr="008171BD" w:rsidTr="00B75957">
        <w:tc>
          <w:tcPr>
            <w:tcW w:w="9498" w:type="dxa"/>
            <w:gridSpan w:val="2"/>
          </w:tcPr>
          <w:p w:rsidR="005A1637" w:rsidRPr="002A32F1" w:rsidRDefault="002A32F1" w:rsidP="002A32F1">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r w:rsidR="005A1637" w:rsidRPr="002A32F1">
              <w:rPr>
                <w:rFonts w:ascii="Times New Roman" w:hAnsi="Times New Roman" w:cs="Times New Roman"/>
                <w:bCs/>
                <w:sz w:val="20"/>
                <w:szCs w:val="20"/>
              </w:rPr>
              <w:t>Hallar experimentalmente el valor del índice de refracción del vidrio y el agua, mediante la utilización de la ley de Snell.</w:t>
            </w:r>
          </w:p>
          <w:p w:rsidR="005A1637" w:rsidRPr="002A32F1" w:rsidRDefault="002A32F1" w:rsidP="002A32F1">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r w:rsidR="005A1637" w:rsidRPr="002A32F1">
              <w:rPr>
                <w:rFonts w:ascii="Times New Roman" w:hAnsi="Times New Roman" w:cs="Times New Roman"/>
                <w:bCs/>
                <w:sz w:val="20"/>
                <w:szCs w:val="20"/>
              </w:rPr>
              <w:t>Encontrar el espesor de una lámina de placas paralelas.</w:t>
            </w:r>
          </w:p>
          <w:p w:rsidR="00BC7A1C" w:rsidRPr="002A32F1" w:rsidRDefault="002A32F1" w:rsidP="002A32F1">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r w:rsidR="005A1637" w:rsidRPr="002A32F1">
              <w:rPr>
                <w:rFonts w:ascii="Times New Roman" w:hAnsi="Times New Roman" w:cs="Times New Roman"/>
                <w:bCs/>
                <w:sz w:val="20"/>
                <w:szCs w:val="20"/>
              </w:rPr>
              <w:t xml:space="preserve">Hallar los errores presentes en estas medidas experimentales.  </w:t>
            </w:r>
          </w:p>
        </w:tc>
      </w:tr>
      <w:tr w:rsidR="00BC7A1C" w:rsidRPr="008171BD" w:rsidTr="00B75957">
        <w:tc>
          <w:tcPr>
            <w:tcW w:w="9498" w:type="dxa"/>
            <w:gridSpan w:val="2"/>
          </w:tcPr>
          <w:p w:rsidR="00BC7A1C" w:rsidRPr="008171BD" w:rsidRDefault="00F57D16"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t>MARCO TEÓRICO</w:t>
            </w:r>
          </w:p>
        </w:tc>
      </w:tr>
      <w:tr w:rsidR="00BC7A1C" w:rsidRPr="008171BD" w:rsidTr="00B75957">
        <w:tc>
          <w:tcPr>
            <w:tcW w:w="9498" w:type="dxa"/>
            <w:gridSpan w:val="2"/>
          </w:tcPr>
          <w:p w:rsidR="00DA7169" w:rsidRPr="00DA7169" w:rsidRDefault="00DA7169" w:rsidP="00DA7169">
            <w:pPr>
              <w:autoSpaceDE w:val="0"/>
              <w:autoSpaceDN w:val="0"/>
              <w:adjustRightInd w:val="0"/>
              <w:ind w:right="33"/>
              <w:jc w:val="both"/>
              <w:rPr>
                <w:rFonts w:ascii="Times New Roman" w:hAnsi="Times New Roman" w:cs="Times New Roman"/>
                <w:bCs/>
                <w:sz w:val="20"/>
                <w:szCs w:val="20"/>
              </w:rPr>
            </w:pPr>
            <w:r w:rsidRPr="00DA7169">
              <w:rPr>
                <w:rFonts w:ascii="Times New Roman" w:hAnsi="Times New Roman" w:cs="Times New Roman"/>
                <w:bCs/>
                <w:sz w:val="20"/>
                <w:szCs w:val="20"/>
              </w:rPr>
              <w:t xml:space="preserve">Cuando la radiación electromagnética, en forma de luz visible, viaja de una sustancia o medio a otro, las ondas de luz pueden sufrir un fenómeno conocido como refracción que es manifestada por un cambio en la dirección de la luz. La refracción sólo ocurre cuando pasa la luz de un medio a otro cuando hay una diferencia en el índice de refracción en los dos materiales.   </w:t>
            </w:r>
          </w:p>
          <w:p w:rsidR="00DA7169" w:rsidRPr="00DA7169" w:rsidRDefault="00DA7169" w:rsidP="00DA7169">
            <w:pPr>
              <w:autoSpaceDE w:val="0"/>
              <w:autoSpaceDN w:val="0"/>
              <w:adjustRightInd w:val="0"/>
              <w:ind w:right="33"/>
              <w:jc w:val="both"/>
              <w:rPr>
                <w:rFonts w:ascii="Times New Roman" w:hAnsi="Times New Roman" w:cs="Times New Roman"/>
                <w:bCs/>
                <w:sz w:val="20"/>
                <w:szCs w:val="20"/>
              </w:rPr>
            </w:pPr>
            <w:r w:rsidRPr="00DA7169">
              <w:rPr>
                <w:rFonts w:ascii="Times New Roman" w:hAnsi="Times New Roman" w:cs="Times New Roman"/>
                <w:bCs/>
                <w:sz w:val="20"/>
                <w:szCs w:val="20"/>
              </w:rPr>
              <w:t>La ley de Snell describe la relación entre los ángulos  de las dos ondas de luz y los índices de refracción de los dos materiales  como:</w:t>
            </w:r>
          </w:p>
          <w:p w:rsidR="00DA7169" w:rsidRPr="00DA7169" w:rsidRDefault="00E422C0" w:rsidP="00DA7169">
            <w:pPr>
              <w:autoSpaceDE w:val="0"/>
              <w:autoSpaceDN w:val="0"/>
              <w:adjustRightInd w:val="0"/>
              <w:ind w:right="33"/>
              <w:jc w:val="right"/>
              <w:rPr>
                <w:rFonts w:ascii="Times New Roman" w:eastAsiaTheme="minorEastAsia" w:hAnsi="Times New Roman" w:cs="Times New Roman"/>
                <w:bCs/>
                <w:sz w:val="20"/>
                <w:szCs w:val="20"/>
              </w:rPr>
            </w:pPr>
            <m:oMath>
              <m:f>
                <m:fPr>
                  <m:ctrlPr>
                    <w:rPr>
                      <w:rFonts w:ascii="Cambria Math" w:hAnsi="Times New Roman" w:cs="Times New Roman"/>
                      <w:bCs/>
                      <w:i/>
                      <w:sz w:val="20"/>
                      <w:szCs w:val="20"/>
                    </w:rPr>
                  </m:ctrlPr>
                </m:fPr>
                <m:num>
                  <m:func>
                    <m:funcPr>
                      <m:ctrlPr>
                        <w:rPr>
                          <w:rFonts w:ascii="Cambria Math" w:hAnsi="Times New Roman" w:cs="Times New Roman"/>
                          <w:bCs/>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bCs/>
                              <w:i/>
                              <w:sz w:val="20"/>
                              <w:szCs w:val="20"/>
                            </w:rPr>
                          </m:ctrlPr>
                        </m:sSubPr>
                        <m:e>
                          <m:r>
                            <w:rPr>
                              <w:rFonts w:ascii="Cambria Math" w:hAnsi="Cambria Math" w:cs="Times New Roman"/>
                              <w:sz w:val="20"/>
                              <w:szCs w:val="20"/>
                            </w:rPr>
                            <m:t>θ</m:t>
                          </m:r>
                        </m:e>
                        <m:sub>
                          <m:r>
                            <w:rPr>
                              <w:rFonts w:ascii="Cambria Math" w:hAnsi="Times New Roman" w:cs="Times New Roman"/>
                              <w:sz w:val="20"/>
                              <w:szCs w:val="20"/>
                            </w:rPr>
                            <m:t>1</m:t>
                          </m:r>
                        </m:sub>
                      </m:sSub>
                    </m:e>
                  </m:func>
                </m:num>
                <m:den>
                  <m:func>
                    <m:funcPr>
                      <m:ctrlPr>
                        <w:rPr>
                          <w:rFonts w:ascii="Cambria Math" w:hAnsi="Times New Roman" w:cs="Times New Roman"/>
                          <w:bCs/>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bCs/>
                              <w:i/>
                              <w:sz w:val="20"/>
                              <w:szCs w:val="20"/>
                            </w:rPr>
                          </m:ctrlPr>
                        </m:sSubPr>
                        <m:e>
                          <m:r>
                            <w:rPr>
                              <w:rFonts w:ascii="Cambria Math" w:hAnsi="Cambria Math" w:cs="Times New Roman"/>
                              <w:sz w:val="20"/>
                              <w:szCs w:val="20"/>
                            </w:rPr>
                            <m:t>θ</m:t>
                          </m:r>
                        </m:e>
                        <m:sub>
                          <m:r>
                            <w:rPr>
                              <w:rFonts w:ascii="Cambria Math" w:hAnsi="Times New Roman" w:cs="Times New Roman"/>
                              <w:sz w:val="20"/>
                              <w:szCs w:val="20"/>
                            </w:rPr>
                            <m:t>2</m:t>
                          </m:r>
                        </m:sub>
                      </m:sSub>
                    </m:e>
                  </m:func>
                </m:den>
              </m:f>
              <m:r>
                <w:rPr>
                  <w:rFonts w:ascii="Cambria Math" w:hAnsi="Times New Roman" w:cs="Times New Roman"/>
                  <w:sz w:val="20"/>
                  <w:szCs w:val="20"/>
                </w:rPr>
                <m:t>=</m:t>
              </m:r>
              <m:f>
                <m:fPr>
                  <m:ctrlPr>
                    <w:rPr>
                      <w:rFonts w:ascii="Cambria Math" w:hAnsi="Times New Roman" w:cs="Times New Roman"/>
                      <w:bCs/>
                      <w:i/>
                      <w:sz w:val="20"/>
                      <w:szCs w:val="20"/>
                    </w:rPr>
                  </m:ctrlPr>
                </m:fPr>
                <m:num>
                  <m:sSub>
                    <m:sSubPr>
                      <m:ctrlPr>
                        <w:rPr>
                          <w:rFonts w:ascii="Cambria Math" w:hAnsi="Times New Roman" w:cs="Times New Roman"/>
                          <w:bCs/>
                          <w:i/>
                          <w:sz w:val="20"/>
                          <w:szCs w:val="20"/>
                        </w:rPr>
                      </m:ctrlPr>
                    </m:sSubPr>
                    <m:e>
                      <m:r>
                        <w:rPr>
                          <w:rFonts w:ascii="Cambria Math" w:hAnsi="Cambria Math" w:cs="Times New Roman"/>
                          <w:sz w:val="20"/>
                          <w:szCs w:val="20"/>
                        </w:rPr>
                        <m:t>n</m:t>
                      </m:r>
                    </m:e>
                    <m:sub>
                      <m:r>
                        <w:rPr>
                          <w:rFonts w:ascii="Cambria Math" w:hAnsi="Times New Roman" w:cs="Times New Roman"/>
                          <w:sz w:val="20"/>
                          <w:szCs w:val="20"/>
                        </w:rPr>
                        <m:t>2</m:t>
                      </m:r>
                    </m:sub>
                  </m:sSub>
                </m:num>
                <m:den>
                  <m:sSub>
                    <m:sSubPr>
                      <m:ctrlPr>
                        <w:rPr>
                          <w:rFonts w:ascii="Cambria Math" w:hAnsi="Times New Roman" w:cs="Times New Roman"/>
                          <w:bCs/>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den>
              </m:f>
            </m:oMath>
            <w:r w:rsidR="00DA7169" w:rsidRPr="00DA7169">
              <w:rPr>
                <w:rFonts w:ascii="Times New Roman" w:eastAsiaTheme="minorEastAsia" w:hAnsi="Times New Roman" w:cs="Times New Roman"/>
                <w:bCs/>
                <w:sz w:val="20"/>
                <w:szCs w:val="20"/>
              </w:rPr>
              <w:t xml:space="preserve">                 </w:t>
            </w:r>
            <w:r w:rsidR="00DA7169" w:rsidRPr="00DA7169">
              <w:rPr>
                <w:rFonts w:ascii="Times New Roman" w:eastAsiaTheme="minorEastAsia" w:hAnsi="Times New Roman" w:cs="Times New Roman"/>
                <w:bCs/>
                <w:sz w:val="20"/>
                <w:szCs w:val="20"/>
              </w:rPr>
              <w:tab/>
            </w:r>
            <w:r w:rsidR="00DA7169" w:rsidRPr="00DA7169">
              <w:rPr>
                <w:rFonts w:ascii="Times New Roman" w:eastAsiaTheme="minorEastAsia" w:hAnsi="Times New Roman" w:cs="Times New Roman"/>
                <w:bCs/>
                <w:sz w:val="20"/>
                <w:szCs w:val="20"/>
              </w:rPr>
              <w:tab/>
              <w:t xml:space="preserve">                                           (1)</w:t>
            </w:r>
          </w:p>
          <w:p w:rsidR="00DA7169" w:rsidRPr="00DA7169" w:rsidRDefault="00DA7169" w:rsidP="00DA7169">
            <w:pPr>
              <w:autoSpaceDE w:val="0"/>
              <w:autoSpaceDN w:val="0"/>
              <w:adjustRightInd w:val="0"/>
              <w:ind w:right="33"/>
              <w:jc w:val="both"/>
              <w:rPr>
                <w:rFonts w:ascii="Times New Roman" w:eastAsiaTheme="minorEastAsia" w:hAnsi="Times New Roman" w:cs="Times New Roman"/>
                <w:bCs/>
                <w:sz w:val="20"/>
                <w:szCs w:val="20"/>
              </w:rPr>
            </w:pPr>
          </w:p>
          <w:p w:rsidR="00DA7169" w:rsidRDefault="00DA7169" w:rsidP="00DA7169">
            <w:pPr>
              <w:ind w:right="33"/>
              <w:rPr>
                <w:rFonts w:ascii="Times New Roman" w:eastAsiaTheme="minorEastAsia" w:hAnsi="Times New Roman" w:cs="Times New Roman"/>
                <w:bCs/>
                <w:sz w:val="20"/>
                <w:szCs w:val="20"/>
              </w:rPr>
            </w:pPr>
            <w:r w:rsidRPr="00DA7169">
              <w:rPr>
                <w:rFonts w:ascii="Times New Roman" w:eastAsiaTheme="minorEastAsia" w:hAnsi="Times New Roman" w:cs="Times New Roman"/>
                <w:bCs/>
                <w:sz w:val="20"/>
                <w:szCs w:val="20"/>
              </w:rPr>
              <w:t>Con los valores de la ecuación representados en la figura uno.</w:t>
            </w:r>
          </w:p>
          <w:p w:rsidR="00DA7169" w:rsidRDefault="002A32F1" w:rsidP="00DA7169">
            <w:pPr>
              <w:ind w:right="33"/>
              <w:jc w:val="center"/>
              <w:rPr>
                <w:rFonts w:ascii="Times New Roman" w:hAnsi="Times New Roman" w:cs="Times New Roman"/>
              </w:rPr>
            </w:pPr>
            <w:r>
              <w:object w:dxaOrig="2295"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26pt" o:ole="">
                  <v:imagedata r:id="rId6" o:title=""/>
                </v:shape>
                <o:OLEObject Type="Embed" ProgID="PBrush" ShapeID="_x0000_i1025" DrawAspect="Content" ObjectID="_1501217398" r:id="rId7"/>
              </w:object>
            </w:r>
          </w:p>
          <w:p w:rsidR="00DA7169" w:rsidRPr="00DA7169" w:rsidRDefault="002A32F1" w:rsidP="00DA7169">
            <w:pPr>
              <w:autoSpaceDE w:val="0"/>
              <w:autoSpaceDN w:val="0"/>
              <w:adjustRightInd w:val="0"/>
              <w:ind w:left="-567" w:right="-518"/>
              <w:jc w:val="center"/>
              <w:rPr>
                <w:rFonts w:ascii="Times New Roman" w:eastAsiaTheme="minorEastAsia" w:hAnsi="Times New Roman" w:cs="Times New Roman"/>
                <w:bCs/>
                <w:i/>
                <w:sz w:val="18"/>
                <w:szCs w:val="18"/>
              </w:rPr>
            </w:pPr>
            <w:r>
              <w:rPr>
                <w:rFonts w:ascii="Times New Roman" w:eastAsiaTheme="minorEastAsia" w:hAnsi="Times New Roman" w:cs="Times New Roman"/>
                <w:bCs/>
                <w:i/>
                <w:sz w:val="18"/>
                <w:szCs w:val="18"/>
              </w:rPr>
              <w:t xml:space="preserve">Figura 1: </w:t>
            </w:r>
            <w:r w:rsidR="00DA7169" w:rsidRPr="00DA7169">
              <w:rPr>
                <w:rFonts w:ascii="Times New Roman" w:eastAsiaTheme="minorEastAsia" w:hAnsi="Times New Roman" w:cs="Times New Roman"/>
                <w:bCs/>
                <w:i/>
                <w:sz w:val="18"/>
                <w:szCs w:val="18"/>
              </w:rPr>
              <w:t>Representación del haz de luz cuando hay un cambio de medio, tomando como referencia</w:t>
            </w:r>
          </w:p>
          <w:p w:rsidR="00DA7169" w:rsidRPr="00DA7169" w:rsidRDefault="00DA7169" w:rsidP="00DA7169">
            <w:pPr>
              <w:autoSpaceDE w:val="0"/>
              <w:autoSpaceDN w:val="0"/>
              <w:adjustRightInd w:val="0"/>
              <w:ind w:left="-567" w:right="-518"/>
              <w:jc w:val="center"/>
              <w:rPr>
                <w:rFonts w:ascii="Times New Roman" w:eastAsiaTheme="minorEastAsia" w:hAnsi="Times New Roman" w:cs="Times New Roman"/>
                <w:bCs/>
                <w:i/>
                <w:sz w:val="18"/>
                <w:szCs w:val="18"/>
              </w:rPr>
            </w:pPr>
            <w:r w:rsidRPr="00DA7169">
              <w:rPr>
                <w:rFonts w:ascii="Times New Roman" w:eastAsiaTheme="minorEastAsia" w:hAnsi="Times New Roman" w:cs="Times New Roman"/>
                <w:bCs/>
                <w:i/>
                <w:sz w:val="18"/>
                <w:szCs w:val="18"/>
              </w:rPr>
              <w:t xml:space="preserve"> </w:t>
            </w:r>
            <w:proofErr w:type="gramStart"/>
            <w:r w:rsidRPr="00DA7169">
              <w:rPr>
                <w:rFonts w:ascii="Times New Roman" w:eastAsiaTheme="minorEastAsia" w:hAnsi="Times New Roman" w:cs="Times New Roman"/>
                <w:bCs/>
                <w:i/>
                <w:sz w:val="18"/>
                <w:szCs w:val="18"/>
              </w:rPr>
              <w:t>la</w:t>
            </w:r>
            <w:proofErr w:type="gramEnd"/>
            <w:r w:rsidRPr="00DA7169">
              <w:rPr>
                <w:rFonts w:ascii="Times New Roman" w:eastAsiaTheme="minorEastAsia" w:hAnsi="Times New Roman" w:cs="Times New Roman"/>
                <w:bCs/>
                <w:i/>
                <w:sz w:val="18"/>
                <w:szCs w:val="18"/>
              </w:rPr>
              <w:t xml:space="preserve"> linea perpendicular al límite de las dos superficies.</w:t>
            </w:r>
          </w:p>
          <w:p w:rsidR="00DA7169" w:rsidRPr="00DA7169" w:rsidRDefault="00DA7169" w:rsidP="00DA7169">
            <w:pPr>
              <w:autoSpaceDE w:val="0"/>
              <w:autoSpaceDN w:val="0"/>
              <w:adjustRightInd w:val="0"/>
              <w:jc w:val="both"/>
              <w:rPr>
                <w:rFonts w:ascii="Times New Roman" w:eastAsiaTheme="minorEastAsia" w:hAnsi="Times New Roman" w:cs="Times New Roman"/>
                <w:bCs/>
                <w:sz w:val="20"/>
                <w:szCs w:val="20"/>
              </w:rPr>
            </w:pPr>
            <w:r w:rsidRPr="00DA7169">
              <w:rPr>
                <w:rFonts w:ascii="Times New Roman" w:eastAsiaTheme="minorEastAsia" w:hAnsi="Times New Roman" w:cs="Times New Roman"/>
                <w:bCs/>
                <w:sz w:val="20"/>
                <w:szCs w:val="20"/>
              </w:rPr>
              <w:t xml:space="preserve">Donde n1 y n2 son los índices de refracción de los medios 1 y 2 respectivamente, y los ángulos </w:t>
            </w:r>
            <m:oMath>
              <m:r>
                <w:rPr>
                  <w:rFonts w:ascii="Cambria Math" w:hAnsi="Cambria Math" w:cs="Times New Roman"/>
                  <w:sz w:val="20"/>
                  <w:szCs w:val="20"/>
                </w:rPr>
                <m:t>θ</m:t>
              </m:r>
            </m:oMath>
            <w:r w:rsidRPr="00DA7169">
              <w:rPr>
                <w:rFonts w:ascii="Times New Roman" w:eastAsiaTheme="minorEastAsia" w:hAnsi="Times New Roman" w:cs="Times New Roman"/>
                <w:bCs/>
                <w:sz w:val="20"/>
                <w:szCs w:val="20"/>
              </w:rPr>
              <w:t>, se forman con respecto a una linea perpendicular a la superficie de contacto de las dos superficies.</w:t>
            </w:r>
          </w:p>
          <w:p w:rsidR="00DA7169" w:rsidRPr="00DA7169" w:rsidRDefault="00DA7169" w:rsidP="00DA7169">
            <w:pPr>
              <w:autoSpaceDE w:val="0"/>
              <w:autoSpaceDN w:val="0"/>
              <w:adjustRightInd w:val="0"/>
              <w:jc w:val="both"/>
              <w:rPr>
                <w:rFonts w:ascii="Times New Roman" w:eastAsiaTheme="minorEastAsia" w:hAnsi="Times New Roman" w:cs="Times New Roman"/>
                <w:bCs/>
                <w:sz w:val="20"/>
                <w:szCs w:val="20"/>
              </w:rPr>
            </w:pPr>
          </w:p>
          <w:p w:rsidR="00DA7169" w:rsidRPr="00DA7169" w:rsidRDefault="00DA7169" w:rsidP="00DA7169">
            <w:pPr>
              <w:autoSpaceDE w:val="0"/>
              <w:autoSpaceDN w:val="0"/>
              <w:adjustRightInd w:val="0"/>
              <w:jc w:val="both"/>
              <w:rPr>
                <w:rFonts w:ascii="Times New Roman" w:eastAsiaTheme="minorEastAsia" w:hAnsi="Times New Roman" w:cs="Times New Roman"/>
                <w:bCs/>
                <w:sz w:val="20"/>
                <w:szCs w:val="20"/>
              </w:rPr>
            </w:pPr>
            <w:r w:rsidRPr="00DA7169">
              <w:rPr>
                <w:rFonts w:ascii="Times New Roman" w:eastAsiaTheme="minorEastAsia" w:hAnsi="Times New Roman" w:cs="Times New Roman"/>
                <w:bCs/>
                <w:sz w:val="20"/>
                <w:szCs w:val="20"/>
              </w:rPr>
              <w:t xml:space="preserve">Un rayo al atravesar un medio de caras paralelas de espesor </w:t>
            </w:r>
            <w:r w:rsidRPr="00DA7169">
              <w:rPr>
                <w:rFonts w:ascii="Times New Roman" w:eastAsiaTheme="minorEastAsia" w:hAnsi="Times New Roman" w:cs="Times New Roman"/>
                <w:b/>
                <w:bCs/>
                <w:sz w:val="20"/>
                <w:szCs w:val="20"/>
              </w:rPr>
              <w:t>e</w:t>
            </w:r>
            <w:r w:rsidRPr="00DA7169">
              <w:rPr>
                <w:rFonts w:ascii="Times New Roman" w:eastAsiaTheme="minorEastAsia" w:hAnsi="Times New Roman" w:cs="Times New Roman"/>
                <w:bCs/>
                <w:sz w:val="20"/>
                <w:szCs w:val="20"/>
              </w:rPr>
              <w:t xml:space="preserve"> tendrá un ángulo de salida con respecto a la normal igual al de entrada (figura 3). Pero al extender las líneas antes de entrar al medio y después de pasar del medio, habrá un desplazamiento lateral llamado d:</w:t>
            </w:r>
          </w:p>
          <w:p w:rsidR="00DA7169" w:rsidRPr="00DA7169" w:rsidRDefault="00DA7169" w:rsidP="00DA7169">
            <w:pPr>
              <w:autoSpaceDE w:val="0"/>
              <w:autoSpaceDN w:val="0"/>
              <w:adjustRightInd w:val="0"/>
              <w:jc w:val="both"/>
              <w:rPr>
                <w:rFonts w:ascii="Times New Roman" w:eastAsiaTheme="minorEastAsia" w:hAnsi="Times New Roman" w:cs="Times New Roman"/>
                <w:bCs/>
                <w:sz w:val="20"/>
                <w:szCs w:val="20"/>
              </w:rPr>
            </w:pPr>
          </w:p>
          <w:p w:rsidR="00DA7169" w:rsidRPr="00DA7169" w:rsidRDefault="00DA7169" w:rsidP="00DA7169">
            <w:pPr>
              <w:autoSpaceDE w:val="0"/>
              <w:autoSpaceDN w:val="0"/>
              <w:adjustRightInd w:val="0"/>
              <w:jc w:val="right"/>
              <w:rPr>
                <w:rFonts w:ascii="Times New Roman" w:eastAsiaTheme="minorEastAsia" w:hAnsi="Times New Roman" w:cs="Times New Roman"/>
                <w:bCs/>
                <w:sz w:val="20"/>
                <w:szCs w:val="20"/>
              </w:rPr>
            </w:pPr>
            <m:oMath>
              <m:r>
                <w:rPr>
                  <w:rFonts w:ascii="Cambria Math" w:eastAsiaTheme="minorEastAsia" w:hAnsi="Cambria Math" w:cs="Times New Roman"/>
                  <w:sz w:val="20"/>
                  <w:szCs w:val="20"/>
                </w:rPr>
                <m:t>d</m:t>
              </m:r>
              <m:r>
                <w:rPr>
                  <w:rFonts w:ascii="Cambria Math" w:eastAsiaTheme="minorEastAsia" w:hAnsi="Times New Roman" w:cs="Times New Roman"/>
                  <w:sz w:val="20"/>
                  <w:szCs w:val="20"/>
                </w:rPr>
                <m:t>=</m:t>
              </m:r>
              <m:r>
                <w:rPr>
                  <w:rFonts w:ascii="Cambria Math" w:eastAsiaTheme="minorEastAsia" w:hAnsi="Cambria Math" w:cs="Times New Roman"/>
                  <w:sz w:val="20"/>
                  <w:szCs w:val="20"/>
                </w:rPr>
                <m:t>e</m:t>
              </m:r>
              <m:r>
                <w:rPr>
                  <w:rFonts w:ascii="Times New Roman" w:eastAsiaTheme="minorEastAsia" w:hAnsi="Cambria Math" w:cs="Times New Roman"/>
                  <w:sz w:val="20"/>
                  <w:szCs w:val="20"/>
                </w:rPr>
                <m:t>*</m:t>
              </m:r>
              <m:r>
                <w:rPr>
                  <w:rFonts w:ascii="Cambria Math" w:eastAsiaTheme="minorEastAsia" w:hAnsi="Cambria Math" w:cs="Times New Roman"/>
                  <w:sz w:val="20"/>
                  <w:szCs w:val="20"/>
                </w:rPr>
                <m:t>sen</m:t>
              </m:r>
              <m:sSub>
                <m:sSubPr>
                  <m:ctrlPr>
                    <w:rPr>
                      <w:rFonts w:ascii="Cambria Math" w:eastAsiaTheme="minorEastAsia" w:hAnsi="Times New Roman" w:cs="Times New Roman"/>
                      <w:bCs/>
                      <w:i/>
                      <w:sz w:val="20"/>
                      <w:szCs w:val="20"/>
                    </w:rPr>
                  </m:ctrlPr>
                </m:sSubPr>
                <m:e>
                  <m:r>
                    <w:rPr>
                      <w:rFonts w:ascii="Cambria Math" w:eastAsiaTheme="minorEastAsia" w:hAnsi="Cambria Math" w:cs="Times New Roman"/>
                      <w:sz w:val="20"/>
                      <w:szCs w:val="20"/>
                    </w:rPr>
                    <m:t>θ</m:t>
                  </m:r>
                </m:e>
                <m:sub>
                  <m:r>
                    <w:rPr>
                      <w:rFonts w:ascii="Cambria Math" w:eastAsiaTheme="minorEastAsia" w:hAnsi="Times New Roman" w:cs="Times New Roman"/>
                      <w:sz w:val="20"/>
                      <w:szCs w:val="20"/>
                    </w:rPr>
                    <m:t>1</m:t>
                  </m:r>
                </m:sub>
              </m:sSub>
              <m:r>
                <w:rPr>
                  <w:rFonts w:ascii="Times New Roman" w:eastAsiaTheme="minorEastAsia" w:hAnsi="Cambria Math" w:cs="Times New Roman"/>
                  <w:sz w:val="20"/>
                  <w:szCs w:val="20"/>
                </w:rPr>
                <m:t>*</m:t>
              </m:r>
              <m:d>
                <m:dPr>
                  <m:begChr m:val="["/>
                  <m:endChr m:val="]"/>
                  <m:ctrlPr>
                    <w:rPr>
                      <w:rFonts w:ascii="Cambria Math" w:eastAsiaTheme="minorEastAsia" w:hAnsi="Times New Roman" w:cs="Times New Roman"/>
                      <w:bCs/>
                      <w:i/>
                      <w:sz w:val="20"/>
                      <w:szCs w:val="20"/>
                    </w:rPr>
                  </m:ctrlPr>
                </m:dPr>
                <m:e>
                  <m:r>
                    <w:rPr>
                      <w:rFonts w:ascii="Cambria Math" w:eastAsiaTheme="minorEastAsia" w:hAnsi="Times New Roman" w:cs="Times New Roman"/>
                      <w:sz w:val="20"/>
                      <w:szCs w:val="20"/>
                    </w:rPr>
                    <m:t>1</m:t>
                  </m:r>
                  <m:r>
                    <w:rPr>
                      <w:rFonts w:ascii="Times New Roman" w:eastAsiaTheme="minorEastAsia" w:hAnsi="Times New Roman" w:cs="Times New Roman"/>
                      <w:sz w:val="20"/>
                      <w:szCs w:val="20"/>
                    </w:rPr>
                    <m:t>-</m:t>
                  </m:r>
                  <m:rad>
                    <m:radPr>
                      <m:degHide m:val="on"/>
                      <m:ctrlPr>
                        <w:rPr>
                          <w:rFonts w:ascii="Cambria Math" w:eastAsiaTheme="minorEastAsia" w:hAnsi="Times New Roman" w:cs="Times New Roman"/>
                          <w:bCs/>
                          <w:i/>
                          <w:sz w:val="20"/>
                          <w:szCs w:val="20"/>
                        </w:rPr>
                      </m:ctrlPr>
                    </m:radPr>
                    <m:deg/>
                    <m:e>
                      <m:f>
                        <m:fPr>
                          <m:ctrlPr>
                            <w:rPr>
                              <w:rFonts w:ascii="Cambria Math" w:eastAsiaTheme="minorEastAsia" w:hAnsi="Times New Roman" w:cs="Times New Roman"/>
                              <w:bCs/>
                              <w:i/>
                              <w:sz w:val="20"/>
                              <w:szCs w:val="20"/>
                            </w:rPr>
                          </m:ctrlPr>
                        </m:fPr>
                        <m:num>
                          <m:sSubSup>
                            <m:sSubSupPr>
                              <m:ctrlPr>
                                <w:rPr>
                                  <w:rFonts w:ascii="Cambria Math" w:eastAsiaTheme="minorEastAsia" w:hAnsi="Times New Roman" w:cs="Times New Roman"/>
                                  <w:bCs/>
                                  <w:i/>
                                  <w:sz w:val="20"/>
                                  <w:szCs w:val="20"/>
                                </w:rPr>
                              </m:ctrlPr>
                            </m:sSubSupPr>
                            <m:e>
                              <m:r>
                                <w:rPr>
                                  <w:rFonts w:ascii="Cambria Math" w:eastAsiaTheme="minorEastAsia" w:hAnsi="Cambria Math" w:cs="Times New Roman"/>
                                  <w:sz w:val="20"/>
                                  <w:szCs w:val="20"/>
                                </w:rPr>
                                <m:t>n</m:t>
                              </m:r>
                            </m:e>
                            <m:sub>
                              <m:r>
                                <w:rPr>
                                  <w:rFonts w:ascii="Cambria Math" w:eastAsiaTheme="minorEastAsia" w:hAnsi="Times New Roman" w:cs="Times New Roman"/>
                                  <w:sz w:val="20"/>
                                  <w:szCs w:val="20"/>
                                </w:rPr>
                                <m:t>1</m:t>
                              </m:r>
                            </m:sub>
                            <m:sup>
                              <m:r>
                                <w:rPr>
                                  <w:rFonts w:ascii="Cambria Math" w:eastAsiaTheme="minorEastAsia" w:hAnsi="Times New Roman" w:cs="Times New Roman"/>
                                  <w:sz w:val="20"/>
                                  <w:szCs w:val="20"/>
                                </w:rPr>
                                <m:t>2</m:t>
                              </m:r>
                            </m:sup>
                          </m:sSubSup>
                          <m:r>
                            <w:rPr>
                              <w:rFonts w:ascii="Times New Roman" w:eastAsiaTheme="minorEastAsia" w:hAnsi="Times New Roman" w:cs="Times New Roman"/>
                              <w:sz w:val="20"/>
                              <w:szCs w:val="20"/>
                            </w:rPr>
                            <m:t>-</m:t>
                          </m:r>
                          <m:sSubSup>
                            <m:sSubSupPr>
                              <m:ctrlPr>
                                <w:rPr>
                                  <w:rFonts w:ascii="Cambria Math" w:eastAsiaTheme="minorEastAsia" w:hAnsi="Times New Roman" w:cs="Times New Roman"/>
                                  <w:bCs/>
                                  <w:i/>
                                  <w:sz w:val="20"/>
                                  <w:szCs w:val="20"/>
                                </w:rPr>
                              </m:ctrlPr>
                            </m:sSubSupPr>
                            <m:e>
                              <m:r>
                                <w:rPr>
                                  <w:rFonts w:ascii="Cambria Math" w:eastAsiaTheme="minorEastAsia" w:hAnsi="Cambria Math" w:cs="Times New Roman"/>
                                  <w:sz w:val="20"/>
                                  <w:szCs w:val="20"/>
                                </w:rPr>
                                <m:t>n</m:t>
                              </m:r>
                            </m:e>
                            <m:sub>
                              <m:r>
                                <w:rPr>
                                  <w:rFonts w:ascii="Cambria Math" w:eastAsiaTheme="minorEastAsia" w:hAnsi="Times New Roman" w:cs="Times New Roman"/>
                                  <w:sz w:val="20"/>
                                  <w:szCs w:val="20"/>
                                </w:rPr>
                                <m:t>1</m:t>
                              </m:r>
                            </m:sub>
                            <m:sup>
                              <m:r>
                                <w:rPr>
                                  <w:rFonts w:ascii="Cambria Math" w:eastAsiaTheme="minorEastAsia" w:hAnsi="Times New Roman" w:cs="Times New Roman"/>
                                  <w:sz w:val="20"/>
                                  <w:szCs w:val="20"/>
                                </w:rPr>
                                <m:t>2</m:t>
                              </m:r>
                            </m:sup>
                          </m:sSubSup>
                          <m:sSup>
                            <m:sSupPr>
                              <m:ctrlPr>
                                <w:rPr>
                                  <w:rFonts w:ascii="Cambria Math" w:eastAsiaTheme="minorEastAsia" w:hAnsi="Times New Roman" w:cs="Times New Roman"/>
                                  <w:bCs/>
                                  <w:i/>
                                  <w:sz w:val="20"/>
                                  <w:szCs w:val="20"/>
                                </w:rPr>
                              </m:ctrlPr>
                            </m:sSupPr>
                            <m:e>
                              <m:r>
                                <w:rPr>
                                  <w:rFonts w:ascii="Cambria Math" w:eastAsiaTheme="minorEastAsia" w:hAnsi="Cambria Math" w:cs="Times New Roman"/>
                                  <w:sz w:val="20"/>
                                  <w:szCs w:val="20"/>
                                </w:rPr>
                                <m:t>(sen</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bCs/>
                                      <w:i/>
                                      <w:sz w:val="20"/>
                                      <w:szCs w:val="20"/>
                                    </w:rPr>
                                  </m:ctrlPr>
                                </m:sSubPr>
                                <m:e>
                                  <m:r>
                                    <w:rPr>
                                      <w:rFonts w:ascii="Cambria Math" w:eastAsiaTheme="minorEastAsia" w:hAnsi="Cambria Math" w:cs="Times New Roman"/>
                                      <w:sz w:val="20"/>
                                      <w:szCs w:val="20"/>
                                    </w:rPr>
                                    <m:t>θ</m:t>
                                  </m:r>
                                </m:e>
                                <m:sub>
                                  <m:r>
                                    <w:rPr>
                                      <w:rFonts w:ascii="Cambria Math" w:eastAsiaTheme="minorEastAsia" w:hAnsi="Times New Roman" w:cs="Times New Roman"/>
                                      <w:sz w:val="20"/>
                                      <w:szCs w:val="20"/>
                                    </w:rPr>
                                    <m:t>1</m:t>
                                  </m:r>
                                </m:sub>
                              </m:sSub>
                              <m:r>
                                <w:rPr>
                                  <w:rFonts w:ascii="Cambria Math" w:eastAsiaTheme="minorEastAsia" w:hAnsi="Times New Roman" w:cs="Times New Roman"/>
                                  <w:sz w:val="20"/>
                                  <w:szCs w:val="20"/>
                                </w:rPr>
                                <m:t>)</m:t>
                              </m:r>
                            </m:e>
                            <m:sup>
                              <m:r>
                                <w:rPr>
                                  <w:rFonts w:ascii="Cambria Math" w:eastAsiaTheme="minorEastAsia" w:hAnsi="Times New Roman" w:cs="Times New Roman"/>
                                  <w:sz w:val="20"/>
                                  <w:szCs w:val="20"/>
                                </w:rPr>
                                <m:t>2</m:t>
                              </m:r>
                            </m:sup>
                          </m:sSup>
                        </m:num>
                        <m:den>
                          <m:sSubSup>
                            <m:sSubSupPr>
                              <m:ctrlPr>
                                <w:rPr>
                                  <w:rFonts w:ascii="Cambria Math" w:eastAsiaTheme="minorEastAsia" w:hAnsi="Times New Roman" w:cs="Times New Roman"/>
                                  <w:bCs/>
                                  <w:i/>
                                  <w:sz w:val="20"/>
                                  <w:szCs w:val="20"/>
                                </w:rPr>
                              </m:ctrlPr>
                            </m:sSubSupPr>
                            <m:e>
                              <m:r>
                                <w:rPr>
                                  <w:rFonts w:ascii="Cambria Math" w:eastAsiaTheme="minorEastAsia" w:hAnsi="Cambria Math" w:cs="Times New Roman"/>
                                  <w:sz w:val="20"/>
                                  <w:szCs w:val="20"/>
                                </w:rPr>
                                <m:t>n</m:t>
                              </m:r>
                            </m:e>
                            <m:sub>
                              <m:r>
                                <w:rPr>
                                  <w:rFonts w:ascii="Cambria Math" w:eastAsiaTheme="minorEastAsia" w:hAnsi="Times New Roman" w:cs="Times New Roman"/>
                                  <w:sz w:val="20"/>
                                  <w:szCs w:val="20"/>
                                </w:rPr>
                                <m:t>2</m:t>
                              </m:r>
                            </m:sub>
                            <m:sup>
                              <m:r>
                                <w:rPr>
                                  <w:rFonts w:ascii="Cambria Math" w:eastAsiaTheme="minorEastAsia" w:hAnsi="Times New Roman" w:cs="Times New Roman"/>
                                  <w:sz w:val="20"/>
                                  <w:szCs w:val="20"/>
                                </w:rPr>
                                <m:t>2</m:t>
                              </m:r>
                            </m:sup>
                          </m:sSubSup>
                          <m:r>
                            <w:rPr>
                              <w:rFonts w:ascii="Times New Roman" w:eastAsiaTheme="minorEastAsia" w:hAnsi="Times New Roman" w:cs="Times New Roman"/>
                              <w:sz w:val="20"/>
                              <w:szCs w:val="20"/>
                            </w:rPr>
                            <m:t>-</m:t>
                          </m:r>
                          <m:sSubSup>
                            <m:sSubSupPr>
                              <m:ctrlPr>
                                <w:rPr>
                                  <w:rFonts w:ascii="Cambria Math" w:eastAsiaTheme="minorEastAsia" w:hAnsi="Times New Roman" w:cs="Times New Roman"/>
                                  <w:bCs/>
                                  <w:i/>
                                  <w:sz w:val="20"/>
                                  <w:szCs w:val="20"/>
                                </w:rPr>
                              </m:ctrlPr>
                            </m:sSubSupPr>
                            <m:e>
                              <m:r>
                                <w:rPr>
                                  <w:rFonts w:ascii="Cambria Math" w:eastAsiaTheme="minorEastAsia" w:hAnsi="Cambria Math" w:cs="Times New Roman"/>
                                  <w:sz w:val="20"/>
                                  <w:szCs w:val="20"/>
                                </w:rPr>
                                <m:t>n</m:t>
                              </m:r>
                            </m:e>
                            <m:sub>
                              <m:r>
                                <w:rPr>
                                  <w:rFonts w:ascii="Cambria Math" w:eastAsiaTheme="minorEastAsia" w:hAnsi="Times New Roman" w:cs="Times New Roman"/>
                                  <w:sz w:val="20"/>
                                  <w:szCs w:val="20"/>
                                </w:rPr>
                                <m:t>1</m:t>
                              </m:r>
                            </m:sub>
                            <m:sup>
                              <m:r>
                                <w:rPr>
                                  <w:rFonts w:ascii="Cambria Math" w:eastAsiaTheme="minorEastAsia" w:hAnsi="Times New Roman" w:cs="Times New Roman"/>
                                  <w:sz w:val="20"/>
                                  <w:szCs w:val="20"/>
                                </w:rPr>
                                <m:t>2</m:t>
                              </m:r>
                            </m:sup>
                          </m:sSubSup>
                          <m:sSup>
                            <m:sSupPr>
                              <m:ctrlPr>
                                <w:rPr>
                                  <w:rFonts w:ascii="Cambria Math" w:eastAsiaTheme="minorEastAsia" w:hAnsi="Times New Roman" w:cs="Times New Roman"/>
                                  <w:bCs/>
                                  <w:i/>
                                  <w:sz w:val="20"/>
                                  <w:szCs w:val="20"/>
                                </w:rPr>
                              </m:ctrlPr>
                            </m:sSupPr>
                            <m:e>
                              <m:r>
                                <w:rPr>
                                  <w:rFonts w:ascii="Cambria Math" w:eastAsiaTheme="minorEastAsia" w:hAnsi="Cambria Math" w:cs="Times New Roman"/>
                                  <w:sz w:val="20"/>
                                  <w:szCs w:val="20"/>
                                </w:rPr>
                                <m:t>(sen</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bCs/>
                                      <w:i/>
                                      <w:sz w:val="20"/>
                                      <w:szCs w:val="20"/>
                                    </w:rPr>
                                  </m:ctrlPr>
                                </m:sSubPr>
                                <m:e>
                                  <m:r>
                                    <w:rPr>
                                      <w:rFonts w:ascii="Cambria Math" w:eastAsiaTheme="minorEastAsia" w:hAnsi="Cambria Math" w:cs="Times New Roman"/>
                                      <w:sz w:val="20"/>
                                      <w:szCs w:val="20"/>
                                    </w:rPr>
                                    <m:t>θ</m:t>
                                  </m:r>
                                </m:e>
                                <m:sub>
                                  <m:r>
                                    <w:rPr>
                                      <w:rFonts w:ascii="Cambria Math" w:eastAsiaTheme="minorEastAsia" w:hAnsi="Times New Roman" w:cs="Times New Roman"/>
                                      <w:sz w:val="20"/>
                                      <w:szCs w:val="20"/>
                                    </w:rPr>
                                    <m:t>1</m:t>
                                  </m:r>
                                </m:sub>
                              </m:sSub>
                              <m:r>
                                <w:rPr>
                                  <w:rFonts w:ascii="Cambria Math" w:eastAsiaTheme="minorEastAsia" w:hAnsi="Times New Roman" w:cs="Times New Roman"/>
                                  <w:sz w:val="20"/>
                                  <w:szCs w:val="20"/>
                                </w:rPr>
                                <m:t>)</m:t>
                              </m:r>
                            </m:e>
                            <m:sup>
                              <m:r>
                                <w:rPr>
                                  <w:rFonts w:ascii="Cambria Math" w:eastAsiaTheme="minorEastAsia" w:hAnsi="Times New Roman" w:cs="Times New Roman"/>
                                  <w:sz w:val="20"/>
                                  <w:szCs w:val="20"/>
                                </w:rPr>
                                <m:t>2</m:t>
                              </m:r>
                            </m:sup>
                          </m:sSup>
                        </m:den>
                      </m:f>
                    </m:e>
                  </m:rad>
                </m:e>
              </m:d>
            </m:oMath>
            <w:r w:rsidRPr="00DA7169">
              <w:rPr>
                <w:rFonts w:ascii="Times New Roman" w:eastAsiaTheme="minorEastAsia" w:hAnsi="Times New Roman" w:cs="Times New Roman"/>
                <w:bCs/>
                <w:sz w:val="20"/>
                <w:szCs w:val="20"/>
              </w:rPr>
              <w:t xml:space="preserve"> </w:t>
            </w:r>
            <w:r w:rsidRPr="00DA7169">
              <w:rPr>
                <w:rFonts w:ascii="Times New Roman" w:eastAsiaTheme="minorEastAsia" w:hAnsi="Times New Roman" w:cs="Times New Roman"/>
                <w:bCs/>
                <w:sz w:val="20"/>
                <w:szCs w:val="20"/>
              </w:rPr>
              <w:tab/>
            </w:r>
            <w:r w:rsidRPr="00DA7169">
              <w:rPr>
                <w:rFonts w:ascii="Times New Roman" w:eastAsiaTheme="minorEastAsia" w:hAnsi="Times New Roman" w:cs="Times New Roman"/>
                <w:bCs/>
                <w:sz w:val="20"/>
                <w:szCs w:val="20"/>
              </w:rPr>
              <w:tab/>
            </w:r>
            <w:r w:rsidRPr="00DA7169">
              <w:rPr>
                <w:rFonts w:ascii="Times New Roman" w:eastAsiaTheme="minorEastAsia" w:hAnsi="Times New Roman" w:cs="Times New Roman"/>
                <w:bCs/>
                <w:sz w:val="20"/>
                <w:szCs w:val="20"/>
              </w:rPr>
              <w:tab/>
            </w:r>
            <w:r w:rsidRPr="00DA7169">
              <w:rPr>
                <w:rFonts w:ascii="Times New Roman" w:eastAsiaTheme="minorEastAsia" w:hAnsi="Times New Roman" w:cs="Times New Roman"/>
                <w:bCs/>
                <w:sz w:val="20"/>
                <w:szCs w:val="20"/>
              </w:rPr>
              <w:tab/>
              <w:t>(2)</w:t>
            </w:r>
          </w:p>
          <w:p w:rsidR="00BC7A1C" w:rsidRPr="008171BD" w:rsidRDefault="00BC7A1C">
            <w:pPr>
              <w:rPr>
                <w:rFonts w:ascii="Times New Roman" w:hAnsi="Times New Roman" w:cs="Times New Roman"/>
              </w:rPr>
            </w:pPr>
          </w:p>
        </w:tc>
      </w:tr>
      <w:tr w:rsidR="00BC7A1C" w:rsidRPr="008171BD" w:rsidTr="00B75957">
        <w:tc>
          <w:tcPr>
            <w:tcW w:w="9498" w:type="dxa"/>
            <w:gridSpan w:val="2"/>
          </w:tcPr>
          <w:p w:rsidR="00BC7A1C" w:rsidRPr="008171BD" w:rsidRDefault="00F57D16"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lastRenderedPageBreak/>
              <w:t>CONSULTA</w:t>
            </w:r>
          </w:p>
        </w:tc>
      </w:tr>
      <w:tr w:rsidR="00BC7A1C" w:rsidRPr="008171BD" w:rsidTr="00B75957">
        <w:tc>
          <w:tcPr>
            <w:tcW w:w="9498" w:type="dxa"/>
            <w:gridSpan w:val="2"/>
          </w:tcPr>
          <w:p w:rsidR="00DA7169" w:rsidRPr="002A32F1" w:rsidRDefault="002A32F1" w:rsidP="002A32F1">
            <w:pPr>
              <w:autoSpaceDE w:val="0"/>
              <w:autoSpaceDN w:val="0"/>
              <w:adjustRightInd w:val="0"/>
              <w:ind w:right="33"/>
              <w:jc w:val="both"/>
              <w:rPr>
                <w:rFonts w:ascii="Times New Roman" w:hAnsi="Times New Roman" w:cs="Times New Roman"/>
                <w:sz w:val="20"/>
                <w:szCs w:val="20"/>
              </w:rPr>
            </w:pPr>
            <w:r>
              <w:rPr>
                <w:rFonts w:ascii="Times New Roman" w:hAnsi="Times New Roman" w:cs="Times New Roman"/>
                <w:sz w:val="20"/>
                <w:szCs w:val="20"/>
              </w:rPr>
              <w:t xml:space="preserve">- </w:t>
            </w:r>
            <w:r w:rsidR="00DA7169" w:rsidRPr="002A32F1">
              <w:rPr>
                <w:rFonts w:ascii="Times New Roman" w:hAnsi="Times New Roman" w:cs="Times New Roman"/>
                <w:sz w:val="20"/>
                <w:szCs w:val="20"/>
              </w:rPr>
              <w:t>Movimiento Oscilatorio.</w:t>
            </w:r>
          </w:p>
          <w:p w:rsidR="00DA7169" w:rsidRPr="002A32F1" w:rsidRDefault="002A32F1" w:rsidP="002A32F1">
            <w:pPr>
              <w:autoSpaceDE w:val="0"/>
              <w:autoSpaceDN w:val="0"/>
              <w:adjustRightInd w:val="0"/>
              <w:ind w:right="33"/>
              <w:jc w:val="both"/>
              <w:rPr>
                <w:rFonts w:ascii="Times New Roman" w:hAnsi="Times New Roman" w:cs="Times New Roman"/>
                <w:sz w:val="20"/>
                <w:szCs w:val="20"/>
              </w:rPr>
            </w:pPr>
            <w:r>
              <w:rPr>
                <w:rFonts w:ascii="Times New Roman" w:hAnsi="Times New Roman" w:cs="Times New Roman"/>
                <w:sz w:val="20"/>
                <w:szCs w:val="20"/>
              </w:rPr>
              <w:t xml:space="preserve">- </w:t>
            </w:r>
            <w:r w:rsidR="00DA7169" w:rsidRPr="002A32F1">
              <w:rPr>
                <w:rFonts w:ascii="Times New Roman" w:hAnsi="Times New Roman" w:cs="Times New Roman"/>
                <w:sz w:val="20"/>
                <w:szCs w:val="20"/>
              </w:rPr>
              <w:t>Ley de Snell, Desplazamiento lateral.</w:t>
            </w:r>
          </w:p>
          <w:p w:rsidR="00BC7A1C" w:rsidRDefault="002A32F1" w:rsidP="002A32F1">
            <w:pPr>
              <w:autoSpaceDE w:val="0"/>
              <w:autoSpaceDN w:val="0"/>
              <w:adjustRightInd w:val="0"/>
              <w:ind w:right="33"/>
              <w:jc w:val="both"/>
              <w:rPr>
                <w:rFonts w:ascii="Times New Roman" w:hAnsi="Times New Roman" w:cs="Times New Roman"/>
                <w:sz w:val="20"/>
                <w:szCs w:val="20"/>
              </w:rPr>
            </w:pPr>
            <w:r>
              <w:rPr>
                <w:rFonts w:ascii="Times New Roman" w:hAnsi="Times New Roman" w:cs="Times New Roman"/>
                <w:sz w:val="20"/>
                <w:szCs w:val="20"/>
              </w:rPr>
              <w:t xml:space="preserve">- </w:t>
            </w:r>
            <w:r w:rsidR="00DA7169" w:rsidRPr="002A32F1">
              <w:rPr>
                <w:rFonts w:ascii="Times New Roman" w:hAnsi="Times New Roman" w:cs="Times New Roman"/>
                <w:sz w:val="20"/>
                <w:szCs w:val="20"/>
              </w:rPr>
              <w:t>Índice de refracción para diferentes materiales transparentes.</w:t>
            </w:r>
          </w:p>
          <w:p w:rsidR="00A4023A" w:rsidRPr="002A32F1" w:rsidRDefault="00A4023A" w:rsidP="002A32F1">
            <w:pPr>
              <w:autoSpaceDE w:val="0"/>
              <w:autoSpaceDN w:val="0"/>
              <w:adjustRightInd w:val="0"/>
              <w:ind w:right="33"/>
              <w:jc w:val="both"/>
              <w:rPr>
                <w:rFonts w:ascii="Times New Roman" w:hAnsi="Times New Roman" w:cs="Times New Roman"/>
                <w:sz w:val="20"/>
                <w:szCs w:val="20"/>
              </w:rPr>
            </w:pPr>
            <w:r>
              <w:rPr>
                <w:rFonts w:ascii="Times New Roman" w:hAnsi="Times New Roman" w:cs="Times New Roman"/>
                <w:sz w:val="20"/>
                <w:szCs w:val="20"/>
              </w:rPr>
              <w:t>- velocidad de la luz según el índice de refracción.</w:t>
            </w:r>
          </w:p>
        </w:tc>
      </w:tr>
      <w:tr w:rsidR="00BC7A1C" w:rsidRPr="008171BD" w:rsidTr="00B75957">
        <w:tc>
          <w:tcPr>
            <w:tcW w:w="9498" w:type="dxa"/>
            <w:gridSpan w:val="2"/>
          </w:tcPr>
          <w:p w:rsidR="00BC7A1C" w:rsidRPr="008171BD" w:rsidRDefault="00F57D16"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t>MONTAJE Y PROCEDIMIENTO</w:t>
            </w:r>
          </w:p>
        </w:tc>
      </w:tr>
      <w:tr w:rsidR="00BC7A1C" w:rsidRPr="008171BD" w:rsidTr="00B75957">
        <w:tc>
          <w:tcPr>
            <w:tcW w:w="9498" w:type="dxa"/>
            <w:gridSpan w:val="2"/>
          </w:tcPr>
          <w:p w:rsidR="00F93AAF" w:rsidRDefault="00F93AAF" w:rsidP="00DA7169">
            <w:pPr>
              <w:pStyle w:val="Prrafodelista"/>
              <w:numPr>
                <w:ilvl w:val="0"/>
                <w:numId w:val="4"/>
              </w:numPr>
              <w:autoSpaceDE w:val="0"/>
              <w:autoSpaceDN w:val="0"/>
              <w:adjustRightInd w:val="0"/>
              <w:ind w:left="34"/>
              <w:jc w:val="both"/>
              <w:rPr>
                <w:rFonts w:ascii="Times New Roman" w:hAnsi="Times New Roman" w:cs="Times New Roman"/>
                <w:bCs/>
                <w:sz w:val="20"/>
                <w:szCs w:val="20"/>
              </w:rPr>
            </w:pPr>
            <w:r>
              <w:rPr>
                <w:rFonts w:ascii="Times New Roman" w:hAnsi="Times New Roman" w:cs="Times New Roman"/>
                <w:bCs/>
                <w:sz w:val="20"/>
                <w:szCs w:val="20"/>
              </w:rPr>
              <w:t>Primero, tome las dimensiones de dada uno de los objetos que va a trabajar (cubo, vidrio, acrilico)</w:t>
            </w:r>
            <w:r w:rsidR="00D97268">
              <w:rPr>
                <w:rFonts w:ascii="Times New Roman" w:hAnsi="Times New Roman" w:cs="Times New Roman"/>
                <w:bCs/>
                <w:sz w:val="20"/>
                <w:szCs w:val="20"/>
              </w:rPr>
              <w:t>.</w:t>
            </w:r>
            <w:bookmarkStart w:id="0" w:name="_GoBack"/>
            <w:bookmarkEnd w:id="0"/>
          </w:p>
          <w:p w:rsidR="00DA7169" w:rsidRPr="00DA7169" w:rsidRDefault="00FA75A5" w:rsidP="00DA7169">
            <w:pPr>
              <w:pStyle w:val="Prrafodelista"/>
              <w:numPr>
                <w:ilvl w:val="0"/>
                <w:numId w:val="4"/>
              </w:numPr>
              <w:autoSpaceDE w:val="0"/>
              <w:autoSpaceDN w:val="0"/>
              <w:adjustRightInd w:val="0"/>
              <w:ind w:left="34"/>
              <w:jc w:val="both"/>
              <w:rPr>
                <w:rFonts w:ascii="Times New Roman" w:hAnsi="Times New Roman" w:cs="Times New Roman"/>
                <w:bCs/>
                <w:sz w:val="20"/>
                <w:szCs w:val="20"/>
              </w:rPr>
            </w:pPr>
            <w:r>
              <w:rPr>
                <w:rFonts w:ascii="Times New Roman" w:hAnsi="Times New Roman" w:cs="Times New Roman"/>
                <w:bCs/>
                <w:sz w:val="20"/>
                <w:szCs w:val="20"/>
              </w:rPr>
              <w:t xml:space="preserve">Llene el cubo </w:t>
            </w:r>
            <w:r w:rsidR="00DA7169" w:rsidRPr="00DA7169">
              <w:rPr>
                <w:rFonts w:ascii="Times New Roman" w:hAnsi="Times New Roman" w:cs="Times New Roman"/>
                <w:bCs/>
                <w:sz w:val="20"/>
                <w:szCs w:val="20"/>
              </w:rPr>
              <w:t>con una cantidad apropiada de agua y ubíquela sobre la</w:t>
            </w:r>
            <w:r>
              <w:rPr>
                <w:rFonts w:ascii="Times New Roman" w:hAnsi="Times New Roman" w:cs="Times New Roman"/>
                <w:bCs/>
                <w:sz w:val="20"/>
                <w:szCs w:val="20"/>
              </w:rPr>
              <w:t xml:space="preserve"> plataforma de madera junto al transporta</w:t>
            </w:r>
            <w:r w:rsidR="00C43865">
              <w:rPr>
                <w:rFonts w:ascii="Times New Roman" w:hAnsi="Times New Roman" w:cs="Times New Roman"/>
                <w:bCs/>
                <w:sz w:val="20"/>
                <w:szCs w:val="20"/>
              </w:rPr>
              <w:t>dor</w:t>
            </w:r>
            <w:r w:rsidR="00060CCF">
              <w:rPr>
                <w:rFonts w:ascii="Times New Roman" w:hAnsi="Times New Roman" w:cs="Times New Roman"/>
                <w:bCs/>
                <w:sz w:val="20"/>
                <w:szCs w:val="20"/>
              </w:rPr>
              <w:t>,</w:t>
            </w:r>
            <w:r w:rsidR="00C43865">
              <w:rPr>
                <w:rFonts w:ascii="Times New Roman" w:hAnsi="Times New Roman" w:cs="Times New Roman"/>
                <w:bCs/>
                <w:sz w:val="20"/>
                <w:szCs w:val="20"/>
              </w:rPr>
              <w:t xml:space="preserve"> de manera que la línea </w:t>
            </w:r>
            <w:r>
              <w:rPr>
                <w:rFonts w:ascii="Times New Roman" w:hAnsi="Times New Roman" w:cs="Times New Roman"/>
                <w:bCs/>
                <w:sz w:val="20"/>
                <w:szCs w:val="20"/>
              </w:rPr>
              <w:t xml:space="preserve">de referencia de éste </w:t>
            </w:r>
            <w:r w:rsidR="00C43865">
              <w:rPr>
                <w:rFonts w:ascii="Times New Roman" w:hAnsi="Times New Roman" w:cs="Times New Roman"/>
                <w:bCs/>
                <w:sz w:val="20"/>
                <w:szCs w:val="20"/>
              </w:rPr>
              <w:t xml:space="preserve">coincida con el borde del cubo. Luego, en el lado opuesto coloque el segundo transportador </w:t>
            </w:r>
            <w:r w:rsidR="00834895">
              <w:rPr>
                <w:rFonts w:ascii="Times New Roman" w:hAnsi="Times New Roman" w:cs="Times New Roman"/>
                <w:bCs/>
                <w:sz w:val="20"/>
                <w:szCs w:val="20"/>
              </w:rPr>
              <w:t xml:space="preserve">haciendo que ´´encaje´´ </w:t>
            </w:r>
            <w:r w:rsidR="00F93AAF">
              <w:rPr>
                <w:rFonts w:ascii="Times New Roman" w:hAnsi="Times New Roman" w:cs="Times New Roman"/>
                <w:bCs/>
                <w:sz w:val="20"/>
                <w:szCs w:val="20"/>
              </w:rPr>
              <w:t xml:space="preserve">con el cubo. Ahora </w:t>
            </w:r>
            <w:r w:rsidR="00C43865">
              <w:rPr>
                <w:rFonts w:ascii="Times New Roman" w:hAnsi="Times New Roman" w:cs="Times New Roman"/>
                <w:bCs/>
                <w:sz w:val="20"/>
                <w:szCs w:val="20"/>
              </w:rPr>
              <w:t xml:space="preserve">ubique la rejilla del indicador incidente bajo un ángulo apropiado para que la luz </w:t>
            </w:r>
            <w:r w:rsidR="00F93AAF">
              <w:rPr>
                <w:rFonts w:ascii="Times New Roman" w:hAnsi="Times New Roman" w:cs="Times New Roman"/>
                <w:bCs/>
                <w:sz w:val="20"/>
                <w:szCs w:val="20"/>
              </w:rPr>
              <w:t xml:space="preserve">que pase a través de ésta </w:t>
            </w:r>
            <w:r w:rsidR="00C43865">
              <w:rPr>
                <w:rFonts w:ascii="Times New Roman" w:hAnsi="Times New Roman" w:cs="Times New Roman"/>
                <w:bCs/>
                <w:sz w:val="20"/>
                <w:szCs w:val="20"/>
              </w:rPr>
              <w:t>pueda ve</w:t>
            </w:r>
            <w:r w:rsidR="00F93AAF">
              <w:rPr>
                <w:rFonts w:ascii="Times New Roman" w:hAnsi="Times New Roman" w:cs="Times New Roman"/>
                <w:bCs/>
                <w:sz w:val="20"/>
                <w:szCs w:val="20"/>
              </w:rPr>
              <w:t>rse en el otro extremo del cubo, es decir, tome como referencia la línea perpendicular a la superficie del cubo (90º en el transportador).</w:t>
            </w:r>
            <w:r w:rsidR="00C43865">
              <w:rPr>
                <w:rFonts w:ascii="Times New Roman" w:hAnsi="Times New Roman" w:cs="Times New Roman"/>
                <w:bCs/>
                <w:sz w:val="20"/>
                <w:szCs w:val="20"/>
              </w:rPr>
              <w:t xml:space="preserve"> </w:t>
            </w:r>
          </w:p>
          <w:p w:rsidR="00DA7169" w:rsidRPr="00DA7169" w:rsidRDefault="008B28F5" w:rsidP="00DA7169">
            <w:pPr>
              <w:pStyle w:val="Prrafodelista"/>
              <w:autoSpaceDE w:val="0"/>
              <w:autoSpaceDN w:val="0"/>
              <w:adjustRightInd w:val="0"/>
              <w:ind w:left="34"/>
              <w:jc w:val="center"/>
              <w:rPr>
                <w:rFonts w:ascii="Times New Roman" w:hAnsi="Times New Roman" w:cs="Times New Roman"/>
                <w:b/>
                <w:bCs/>
                <w:i/>
                <w:noProof/>
                <w:sz w:val="20"/>
                <w:szCs w:val="20"/>
                <w:lang w:eastAsia="es-CO"/>
              </w:rPr>
            </w:pPr>
            <w:r>
              <w:object w:dxaOrig="12885" w:dyaOrig="3330">
                <v:shape id="_x0000_i1026" type="#_x0000_t75" style="width:441pt;height:114pt" o:ole="">
                  <v:imagedata r:id="rId8" o:title=""/>
                </v:shape>
                <o:OLEObject Type="Embed" ProgID="PBrush" ShapeID="_x0000_i1026" DrawAspect="Content" ObjectID="_1501217399" r:id="rId9"/>
              </w:object>
            </w:r>
          </w:p>
          <w:p w:rsidR="001630B7" w:rsidRDefault="002A32F1" w:rsidP="001630B7">
            <w:pPr>
              <w:pStyle w:val="Prrafodelista"/>
              <w:autoSpaceDE w:val="0"/>
              <w:autoSpaceDN w:val="0"/>
              <w:adjustRightInd w:val="0"/>
              <w:ind w:left="34"/>
              <w:jc w:val="center"/>
              <w:rPr>
                <w:rFonts w:ascii="Times New Roman" w:hAnsi="Times New Roman" w:cs="Times New Roman"/>
                <w:bCs/>
                <w:i/>
                <w:noProof/>
                <w:sz w:val="18"/>
                <w:szCs w:val="18"/>
                <w:lang w:eastAsia="es-CO"/>
              </w:rPr>
            </w:pPr>
            <w:r>
              <w:rPr>
                <w:rFonts w:ascii="Times New Roman" w:hAnsi="Times New Roman" w:cs="Times New Roman"/>
                <w:bCs/>
                <w:i/>
                <w:noProof/>
                <w:sz w:val="18"/>
                <w:szCs w:val="18"/>
                <w:lang w:eastAsia="es-CO"/>
              </w:rPr>
              <w:t xml:space="preserve">Figura 2: </w:t>
            </w:r>
            <w:r w:rsidR="00ED02C5">
              <w:rPr>
                <w:rFonts w:ascii="Times New Roman" w:hAnsi="Times New Roman" w:cs="Times New Roman"/>
                <w:bCs/>
                <w:i/>
                <w:noProof/>
                <w:sz w:val="18"/>
                <w:szCs w:val="18"/>
                <w:lang w:eastAsia="es-CO"/>
              </w:rPr>
              <w:t>P</w:t>
            </w:r>
            <w:r w:rsidR="008B28F5">
              <w:rPr>
                <w:rFonts w:ascii="Times New Roman" w:hAnsi="Times New Roman" w:cs="Times New Roman"/>
                <w:bCs/>
                <w:i/>
                <w:noProof/>
                <w:sz w:val="18"/>
                <w:szCs w:val="18"/>
                <w:lang w:eastAsia="es-CO"/>
              </w:rPr>
              <w:t xml:space="preserve">lataforma donde se ubicará </w:t>
            </w:r>
            <w:r w:rsidR="00DA7169" w:rsidRPr="00DA7169">
              <w:rPr>
                <w:rFonts w:ascii="Times New Roman" w:hAnsi="Times New Roman" w:cs="Times New Roman"/>
                <w:bCs/>
                <w:i/>
                <w:noProof/>
                <w:sz w:val="18"/>
                <w:szCs w:val="18"/>
                <w:lang w:eastAsia="es-CO"/>
              </w:rPr>
              <w:t xml:space="preserve">el cubo de agua </w:t>
            </w:r>
            <w:r w:rsidR="00060CCF">
              <w:rPr>
                <w:rFonts w:ascii="Times New Roman" w:hAnsi="Times New Roman" w:cs="Times New Roman"/>
                <w:bCs/>
                <w:i/>
                <w:noProof/>
                <w:sz w:val="18"/>
                <w:szCs w:val="18"/>
                <w:lang w:eastAsia="es-CO"/>
              </w:rPr>
              <w:t>junto con la rejilla del indicador incidente</w:t>
            </w:r>
            <w:r w:rsidR="00DA7169" w:rsidRPr="00DA7169">
              <w:rPr>
                <w:rFonts w:ascii="Times New Roman" w:hAnsi="Times New Roman" w:cs="Times New Roman"/>
                <w:bCs/>
                <w:i/>
                <w:noProof/>
                <w:sz w:val="18"/>
                <w:szCs w:val="18"/>
                <w:lang w:eastAsia="es-CO"/>
              </w:rPr>
              <w:t xml:space="preserve">, y </w:t>
            </w:r>
            <w:r w:rsidR="00060CCF">
              <w:rPr>
                <w:rFonts w:ascii="Times New Roman" w:hAnsi="Times New Roman" w:cs="Times New Roman"/>
                <w:bCs/>
                <w:i/>
                <w:noProof/>
                <w:sz w:val="18"/>
                <w:szCs w:val="18"/>
                <w:lang w:eastAsia="es-CO"/>
              </w:rPr>
              <w:t xml:space="preserve">transportador con la rejilla </w:t>
            </w:r>
            <w:r w:rsidR="001630B7">
              <w:rPr>
                <w:rFonts w:ascii="Times New Roman" w:hAnsi="Times New Roman" w:cs="Times New Roman"/>
                <w:bCs/>
                <w:i/>
                <w:noProof/>
                <w:sz w:val="18"/>
                <w:szCs w:val="18"/>
                <w:lang w:eastAsia="es-CO"/>
              </w:rPr>
              <w:t>del indicador emergente.</w:t>
            </w:r>
          </w:p>
          <w:p w:rsidR="00DA7169" w:rsidRPr="001630B7" w:rsidRDefault="00DA7169" w:rsidP="001630B7">
            <w:pPr>
              <w:pStyle w:val="Prrafodelista"/>
              <w:autoSpaceDE w:val="0"/>
              <w:autoSpaceDN w:val="0"/>
              <w:adjustRightInd w:val="0"/>
              <w:ind w:left="34"/>
              <w:jc w:val="center"/>
              <w:rPr>
                <w:rFonts w:ascii="Times New Roman" w:hAnsi="Times New Roman" w:cs="Times New Roman"/>
                <w:bCs/>
                <w:i/>
                <w:noProof/>
                <w:sz w:val="18"/>
                <w:szCs w:val="18"/>
                <w:lang w:eastAsia="es-CO"/>
              </w:rPr>
            </w:pPr>
            <w:r w:rsidRPr="00DA7169">
              <w:rPr>
                <w:rFonts w:ascii="Times New Roman" w:hAnsi="Times New Roman" w:cs="Times New Roman"/>
                <w:bCs/>
                <w:i/>
                <w:noProof/>
                <w:sz w:val="18"/>
                <w:szCs w:val="18"/>
                <w:lang w:eastAsia="es-CO"/>
              </w:rPr>
              <w:t xml:space="preserve"> </w:t>
            </w:r>
          </w:p>
          <w:p w:rsidR="0092466E" w:rsidRDefault="001630B7" w:rsidP="00DA7169">
            <w:pPr>
              <w:pStyle w:val="Prrafodelista"/>
              <w:autoSpaceDE w:val="0"/>
              <w:autoSpaceDN w:val="0"/>
              <w:adjustRightInd w:val="0"/>
              <w:ind w:left="34"/>
              <w:jc w:val="both"/>
              <w:rPr>
                <w:rFonts w:ascii="Times New Roman" w:hAnsi="Times New Roman" w:cs="Times New Roman"/>
                <w:bCs/>
                <w:sz w:val="20"/>
                <w:szCs w:val="20"/>
              </w:rPr>
            </w:pPr>
            <w:r>
              <w:rPr>
                <w:rFonts w:ascii="Times New Roman" w:hAnsi="Times New Roman" w:cs="Times New Roman"/>
                <w:bCs/>
                <w:sz w:val="20"/>
                <w:szCs w:val="20"/>
              </w:rPr>
              <w:t xml:space="preserve">Coloque </w:t>
            </w:r>
            <w:r w:rsidR="006674D3">
              <w:rPr>
                <w:rFonts w:ascii="Times New Roman" w:hAnsi="Times New Roman" w:cs="Times New Roman"/>
                <w:bCs/>
                <w:sz w:val="20"/>
                <w:szCs w:val="20"/>
              </w:rPr>
              <w:t>la fuente luminosa detrás de la rejilla y llene el cubo de agua</w:t>
            </w:r>
            <w:r w:rsidR="00D469AE">
              <w:rPr>
                <w:rFonts w:ascii="Times New Roman" w:hAnsi="Times New Roman" w:cs="Times New Roman"/>
                <w:bCs/>
                <w:sz w:val="20"/>
                <w:szCs w:val="20"/>
              </w:rPr>
              <w:t xml:space="preserve">, luego </w:t>
            </w:r>
            <w:r w:rsidR="006674D3">
              <w:rPr>
                <w:rFonts w:ascii="Times New Roman" w:hAnsi="Times New Roman" w:cs="Times New Roman"/>
                <w:bCs/>
                <w:sz w:val="20"/>
                <w:szCs w:val="20"/>
              </w:rPr>
              <w:t>observe a través de ésta</w:t>
            </w:r>
            <w:r w:rsidR="00D469AE">
              <w:rPr>
                <w:rFonts w:ascii="Times New Roman" w:hAnsi="Times New Roman" w:cs="Times New Roman"/>
                <w:bCs/>
                <w:sz w:val="20"/>
                <w:szCs w:val="20"/>
              </w:rPr>
              <w:t xml:space="preserve"> el haz luminoso. </w:t>
            </w:r>
            <w:r w:rsidR="00EC662A">
              <w:rPr>
                <w:rFonts w:ascii="Times New Roman" w:hAnsi="Times New Roman" w:cs="Times New Roman"/>
                <w:bCs/>
                <w:sz w:val="20"/>
                <w:szCs w:val="20"/>
              </w:rPr>
              <w:t xml:space="preserve">Haciendo uso de la segunda rejilla, ubíquela en un </w:t>
            </w:r>
            <w:r w:rsidR="0058370B">
              <w:rPr>
                <w:rFonts w:ascii="Times New Roman" w:hAnsi="Times New Roman" w:cs="Times New Roman"/>
                <w:bCs/>
                <w:sz w:val="20"/>
                <w:szCs w:val="20"/>
              </w:rPr>
              <w:t>ángulo</w:t>
            </w:r>
            <w:r w:rsidR="00EC662A">
              <w:rPr>
                <w:rFonts w:ascii="Times New Roman" w:hAnsi="Times New Roman" w:cs="Times New Roman"/>
                <w:bCs/>
                <w:sz w:val="20"/>
                <w:szCs w:val="20"/>
              </w:rPr>
              <w:t xml:space="preserve"> </w:t>
            </w:r>
            <w:r w:rsidR="0058370B">
              <w:rPr>
                <w:rFonts w:ascii="Times New Roman" w:hAnsi="Times New Roman" w:cs="Times New Roman"/>
                <w:bCs/>
                <w:sz w:val="20"/>
                <w:szCs w:val="20"/>
              </w:rPr>
              <w:t>para el cual se vea el rayo luminoso, es decir</w:t>
            </w:r>
            <w:r w:rsidR="0092466E">
              <w:rPr>
                <w:rFonts w:ascii="Times New Roman" w:hAnsi="Times New Roman" w:cs="Times New Roman"/>
                <w:bCs/>
                <w:sz w:val="20"/>
                <w:szCs w:val="20"/>
              </w:rPr>
              <w:t>,</w:t>
            </w:r>
            <w:r w:rsidR="0058370B">
              <w:rPr>
                <w:rFonts w:ascii="Times New Roman" w:hAnsi="Times New Roman" w:cs="Times New Roman"/>
                <w:bCs/>
                <w:sz w:val="20"/>
                <w:szCs w:val="20"/>
              </w:rPr>
              <w:t xml:space="preserve"> </w:t>
            </w:r>
            <w:r w:rsidR="0092466E">
              <w:rPr>
                <w:rFonts w:ascii="Times New Roman" w:hAnsi="Times New Roman" w:cs="Times New Roman"/>
                <w:bCs/>
                <w:sz w:val="20"/>
                <w:szCs w:val="20"/>
              </w:rPr>
              <w:t>la luz pasa por la primera rejilla, luego por el agua y luego por la segunda rejilla.</w:t>
            </w:r>
          </w:p>
          <w:p w:rsidR="008F1237" w:rsidRDefault="0092466E" w:rsidP="00DA7169">
            <w:pPr>
              <w:pStyle w:val="Prrafodelista"/>
              <w:autoSpaceDE w:val="0"/>
              <w:autoSpaceDN w:val="0"/>
              <w:adjustRightInd w:val="0"/>
              <w:ind w:left="34"/>
              <w:jc w:val="both"/>
              <w:rPr>
                <w:rFonts w:ascii="Times New Roman" w:hAnsi="Times New Roman" w:cs="Times New Roman"/>
                <w:bCs/>
                <w:sz w:val="20"/>
                <w:szCs w:val="20"/>
              </w:rPr>
            </w:pPr>
            <w:r>
              <w:rPr>
                <w:rFonts w:ascii="Times New Roman" w:hAnsi="Times New Roman" w:cs="Times New Roman"/>
                <w:bCs/>
                <w:sz w:val="20"/>
                <w:szCs w:val="20"/>
              </w:rPr>
              <w:t>S</w:t>
            </w:r>
            <w:r w:rsidR="0058370B">
              <w:rPr>
                <w:rFonts w:ascii="Times New Roman" w:hAnsi="Times New Roman" w:cs="Times New Roman"/>
                <w:bCs/>
                <w:sz w:val="20"/>
                <w:szCs w:val="20"/>
              </w:rPr>
              <w:t>i es necesario</w:t>
            </w:r>
            <w:r>
              <w:rPr>
                <w:rFonts w:ascii="Times New Roman" w:hAnsi="Times New Roman" w:cs="Times New Roman"/>
                <w:bCs/>
                <w:sz w:val="20"/>
                <w:szCs w:val="20"/>
              </w:rPr>
              <w:t>,</w:t>
            </w:r>
            <w:r w:rsidR="0058370B">
              <w:rPr>
                <w:rFonts w:ascii="Times New Roman" w:hAnsi="Times New Roman" w:cs="Times New Roman"/>
                <w:bCs/>
                <w:sz w:val="20"/>
                <w:szCs w:val="20"/>
              </w:rPr>
              <w:t xml:space="preserve"> desplace lateralmente el segundo transportador para ubicar este rayo (usted debe observar el haz como si viajara en linea recta, aunque éste pase a través del cubo) como se ilustra en la figura 3.  </w:t>
            </w:r>
          </w:p>
          <w:p w:rsidR="001630B7" w:rsidRDefault="008F1237" w:rsidP="00DA7169">
            <w:pPr>
              <w:pStyle w:val="Prrafodelista"/>
              <w:autoSpaceDE w:val="0"/>
              <w:autoSpaceDN w:val="0"/>
              <w:adjustRightInd w:val="0"/>
              <w:ind w:left="34"/>
              <w:jc w:val="both"/>
              <w:rPr>
                <w:rFonts w:ascii="Times New Roman" w:hAnsi="Times New Roman" w:cs="Times New Roman"/>
                <w:bCs/>
                <w:sz w:val="20"/>
                <w:szCs w:val="20"/>
              </w:rPr>
            </w:pPr>
            <w:r>
              <w:rPr>
                <w:rFonts w:ascii="Times New Roman" w:hAnsi="Times New Roman" w:cs="Times New Roman"/>
                <w:bCs/>
                <w:sz w:val="20"/>
                <w:szCs w:val="20"/>
              </w:rPr>
              <w:t xml:space="preserve">Retire el cubo de agua y mueva nuevamente el segundo transportador para observar el trayecto del haz sin el medio.  </w:t>
            </w:r>
            <w:r w:rsidR="00EC662A">
              <w:rPr>
                <w:rFonts w:ascii="Times New Roman" w:hAnsi="Times New Roman" w:cs="Times New Roman"/>
                <w:bCs/>
                <w:sz w:val="20"/>
                <w:szCs w:val="20"/>
              </w:rPr>
              <w:t xml:space="preserve">   </w:t>
            </w:r>
            <w:r w:rsidR="00D469AE">
              <w:rPr>
                <w:rFonts w:ascii="Times New Roman" w:hAnsi="Times New Roman" w:cs="Times New Roman"/>
                <w:bCs/>
                <w:sz w:val="20"/>
                <w:szCs w:val="20"/>
              </w:rPr>
              <w:t xml:space="preserve"> </w:t>
            </w:r>
            <w:r w:rsidR="006674D3">
              <w:rPr>
                <w:rFonts w:ascii="Times New Roman" w:hAnsi="Times New Roman" w:cs="Times New Roman"/>
                <w:bCs/>
                <w:sz w:val="20"/>
                <w:szCs w:val="20"/>
              </w:rPr>
              <w:t xml:space="preserve">  </w:t>
            </w:r>
          </w:p>
          <w:p w:rsidR="00656E38" w:rsidRDefault="00656E38" w:rsidP="00DA7169">
            <w:pPr>
              <w:pStyle w:val="Prrafodelista"/>
              <w:numPr>
                <w:ilvl w:val="0"/>
                <w:numId w:val="4"/>
              </w:numPr>
              <w:autoSpaceDE w:val="0"/>
              <w:autoSpaceDN w:val="0"/>
              <w:adjustRightInd w:val="0"/>
              <w:ind w:left="34"/>
              <w:jc w:val="both"/>
              <w:rPr>
                <w:rFonts w:ascii="Times New Roman" w:hAnsi="Times New Roman" w:cs="Times New Roman"/>
                <w:bCs/>
                <w:sz w:val="20"/>
                <w:szCs w:val="20"/>
              </w:rPr>
            </w:pPr>
            <w:r>
              <w:rPr>
                <w:rFonts w:ascii="Times New Roman" w:hAnsi="Times New Roman" w:cs="Times New Roman"/>
                <w:bCs/>
                <w:sz w:val="20"/>
                <w:szCs w:val="20"/>
              </w:rPr>
              <w:t>Registre los datos de ángulo incidente, ángulo emergente,</w:t>
            </w:r>
            <w:r w:rsidR="006C3257">
              <w:rPr>
                <w:rFonts w:ascii="Times New Roman" w:hAnsi="Times New Roman" w:cs="Times New Roman"/>
                <w:bCs/>
                <w:sz w:val="20"/>
                <w:szCs w:val="20"/>
              </w:rPr>
              <w:t xml:space="preserve"> </w:t>
            </w:r>
            <w:r>
              <w:rPr>
                <w:rFonts w:ascii="Times New Roman" w:hAnsi="Times New Roman" w:cs="Times New Roman"/>
                <w:bCs/>
                <w:sz w:val="20"/>
                <w:szCs w:val="20"/>
              </w:rPr>
              <w:t xml:space="preserve">así como el corrimiento </w:t>
            </w:r>
            <w:r w:rsidR="008D7627">
              <w:rPr>
                <w:rFonts w:ascii="Times New Roman" w:hAnsi="Times New Roman" w:cs="Times New Roman"/>
                <w:bCs/>
                <w:sz w:val="20"/>
                <w:szCs w:val="20"/>
              </w:rPr>
              <w:t>lateral</w:t>
            </w:r>
            <w:r w:rsidR="008F1237">
              <w:rPr>
                <w:rFonts w:ascii="Times New Roman" w:hAnsi="Times New Roman" w:cs="Times New Roman"/>
                <w:bCs/>
                <w:sz w:val="20"/>
                <w:szCs w:val="20"/>
              </w:rPr>
              <w:t xml:space="preserve"> inicial (</w:t>
            </w:r>
            <w:r w:rsidR="004F7C24">
              <w:rPr>
                <w:rFonts w:ascii="Times New Roman" w:hAnsi="Times New Roman" w:cs="Times New Roman"/>
                <w:bCs/>
                <w:sz w:val="20"/>
                <w:szCs w:val="20"/>
              </w:rPr>
              <w:t>s</w:t>
            </w:r>
            <w:r w:rsidR="008F1237">
              <w:rPr>
                <w:rFonts w:ascii="Times New Roman" w:hAnsi="Times New Roman" w:cs="Times New Roman"/>
                <w:bCs/>
                <w:sz w:val="20"/>
                <w:szCs w:val="20"/>
              </w:rPr>
              <w:t>)</w:t>
            </w:r>
            <w:r w:rsidR="006C3257">
              <w:rPr>
                <w:rFonts w:ascii="Times New Roman" w:hAnsi="Times New Roman" w:cs="Times New Roman"/>
                <w:bCs/>
                <w:sz w:val="20"/>
                <w:szCs w:val="20"/>
              </w:rPr>
              <w:t xml:space="preserve"> </w:t>
            </w:r>
            <w:r w:rsidR="004F7C24">
              <w:rPr>
                <w:rFonts w:ascii="Times New Roman" w:hAnsi="Times New Roman" w:cs="Times New Roman"/>
                <w:bCs/>
                <w:sz w:val="20"/>
                <w:szCs w:val="20"/>
              </w:rPr>
              <w:t xml:space="preserve">y el corrimiento lateral final </w:t>
            </w:r>
            <w:r w:rsidR="006C3257">
              <w:rPr>
                <w:rFonts w:ascii="Times New Roman" w:hAnsi="Times New Roman" w:cs="Times New Roman"/>
                <w:bCs/>
                <w:sz w:val="20"/>
                <w:szCs w:val="20"/>
              </w:rPr>
              <w:t>(t).</w:t>
            </w:r>
            <w:r w:rsidR="00DA7169" w:rsidRPr="00656E38">
              <w:rPr>
                <w:rFonts w:ascii="Times New Roman" w:hAnsi="Times New Roman" w:cs="Times New Roman"/>
                <w:bCs/>
                <w:sz w:val="20"/>
                <w:szCs w:val="20"/>
              </w:rPr>
              <w:t xml:space="preserve"> </w:t>
            </w:r>
            <w:r w:rsidR="006C3257">
              <w:rPr>
                <w:rFonts w:ascii="Times New Roman" w:hAnsi="Times New Roman" w:cs="Times New Roman"/>
                <w:bCs/>
                <w:sz w:val="20"/>
                <w:szCs w:val="20"/>
              </w:rPr>
              <w:t xml:space="preserve"> </w:t>
            </w:r>
          </w:p>
          <w:p w:rsidR="006C3257" w:rsidRDefault="006C3257" w:rsidP="00DA7169">
            <w:pPr>
              <w:pStyle w:val="Prrafodelista"/>
              <w:numPr>
                <w:ilvl w:val="0"/>
                <w:numId w:val="4"/>
              </w:numPr>
              <w:autoSpaceDE w:val="0"/>
              <w:autoSpaceDN w:val="0"/>
              <w:adjustRightInd w:val="0"/>
              <w:ind w:left="34"/>
              <w:jc w:val="both"/>
              <w:rPr>
                <w:rFonts w:ascii="Times New Roman" w:hAnsi="Times New Roman" w:cs="Times New Roman"/>
                <w:bCs/>
                <w:sz w:val="20"/>
                <w:szCs w:val="20"/>
              </w:rPr>
            </w:pPr>
            <w:r w:rsidRPr="00656E38">
              <w:rPr>
                <w:rFonts w:ascii="Times New Roman" w:hAnsi="Times New Roman" w:cs="Times New Roman"/>
                <w:bCs/>
                <w:sz w:val="20"/>
                <w:szCs w:val="20"/>
              </w:rPr>
              <w:t>Re</w:t>
            </w:r>
            <w:r w:rsidR="006A0E20">
              <w:rPr>
                <w:rFonts w:ascii="Times New Roman" w:hAnsi="Times New Roman" w:cs="Times New Roman"/>
                <w:bCs/>
                <w:sz w:val="20"/>
                <w:szCs w:val="20"/>
              </w:rPr>
              <w:t>pita la trayectoria para otros tres</w:t>
            </w:r>
            <w:r w:rsidRPr="00656E38">
              <w:rPr>
                <w:rFonts w:ascii="Times New Roman" w:hAnsi="Times New Roman" w:cs="Times New Roman"/>
                <w:bCs/>
                <w:sz w:val="20"/>
                <w:szCs w:val="20"/>
              </w:rPr>
              <w:t xml:space="preserve"> ángulos </w:t>
            </w:r>
            <w:r w:rsidR="006A0E20">
              <w:rPr>
                <w:rFonts w:ascii="Times New Roman" w:hAnsi="Times New Roman" w:cs="Times New Roman"/>
                <w:bCs/>
                <w:sz w:val="20"/>
                <w:szCs w:val="20"/>
              </w:rPr>
              <w:t>incidentes</w:t>
            </w:r>
            <w:r>
              <w:rPr>
                <w:rFonts w:ascii="Times New Roman" w:hAnsi="Times New Roman" w:cs="Times New Roman"/>
                <w:bCs/>
                <w:sz w:val="20"/>
                <w:szCs w:val="20"/>
              </w:rPr>
              <w:t>.</w:t>
            </w:r>
          </w:p>
          <w:p w:rsidR="00DA7169" w:rsidRPr="00A4023A" w:rsidRDefault="00DA7169" w:rsidP="00DA7169">
            <w:pPr>
              <w:pStyle w:val="Prrafodelista"/>
              <w:numPr>
                <w:ilvl w:val="0"/>
                <w:numId w:val="4"/>
              </w:numPr>
              <w:autoSpaceDE w:val="0"/>
              <w:autoSpaceDN w:val="0"/>
              <w:adjustRightInd w:val="0"/>
              <w:ind w:left="34"/>
              <w:jc w:val="both"/>
              <w:rPr>
                <w:rFonts w:ascii="Times New Roman" w:hAnsi="Times New Roman" w:cs="Times New Roman"/>
                <w:bCs/>
                <w:sz w:val="20"/>
                <w:szCs w:val="20"/>
              </w:rPr>
            </w:pPr>
            <w:r w:rsidRPr="00A4023A">
              <w:rPr>
                <w:rFonts w:ascii="Times New Roman" w:hAnsi="Times New Roman" w:cs="Times New Roman"/>
                <w:bCs/>
                <w:sz w:val="20"/>
                <w:szCs w:val="20"/>
              </w:rPr>
              <w:t xml:space="preserve">Repita este procedimiento para la lámina de </w:t>
            </w:r>
            <w:r w:rsidR="00A4023A" w:rsidRPr="00A4023A">
              <w:rPr>
                <w:rFonts w:ascii="Times New Roman" w:hAnsi="Times New Roman" w:cs="Times New Roman"/>
                <w:bCs/>
                <w:sz w:val="20"/>
                <w:szCs w:val="20"/>
              </w:rPr>
              <w:t xml:space="preserve">vidrio y </w:t>
            </w:r>
            <w:r w:rsidRPr="00A4023A">
              <w:rPr>
                <w:rFonts w:ascii="Times New Roman" w:hAnsi="Times New Roman" w:cs="Times New Roman"/>
                <w:bCs/>
                <w:sz w:val="20"/>
                <w:szCs w:val="20"/>
              </w:rPr>
              <w:t xml:space="preserve">la lámina de acrílico.  </w:t>
            </w:r>
          </w:p>
          <w:p w:rsidR="00DA7169" w:rsidRDefault="005D7D97" w:rsidP="00DA7169">
            <w:pPr>
              <w:pStyle w:val="Prrafodelista"/>
              <w:autoSpaceDE w:val="0"/>
              <w:autoSpaceDN w:val="0"/>
              <w:adjustRightInd w:val="0"/>
              <w:ind w:left="34"/>
              <w:jc w:val="center"/>
            </w:pPr>
            <w:r>
              <w:object w:dxaOrig="6435" w:dyaOrig="2550">
                <v:shape id="_x0000_i1027" type="#_x0000_t75" style="width:321.75pt;height:127.5pt" o:ole="">
                  <v:imagedata r:id="rId10" o:title=""/>
                </v:shape>
                <o:OLEObject Type="Embed" ProgID="PBrush" ShapeID="_x0000_i1027" DrawAspect="Content" ObjectID="_1501217400" r:id="rId11"/>
              </w:object>
            </w:r>
          </w:p>
          <w:p w:rsidR="002A32F1" w:rsidRPr="002A32F1" w:rsidRDefault="002A32F1" w:rsidP="002A32F1">
            <w:pPr>
              <w:pStyle w:val="Prrafodelista"/>
              <w:autoSpaceDE w:val="0"/>
              <w:autoSpaceDN w:val="0"/>
              <w:adjustRightInd w:val="0"/>
              <w:ind w:left="34"/>
              <w:jc w:val="center"/>
              <w:rPr>
                <w:rFonts w:ascii="Times New Roman" w:hAnsi="Times New Roman" w:cs="Times New Roman"/>
                <w:bCs/>
                <w:i/>
                <w:sz w:val="18"/>
                <w:szCs w:val="18"/>
              </w:rPr>
            </w:pPr>
            <w:r w:rsidRPr="002A32F1">
              <w:rPr>
                <w:rFonts w:ascii="Times New Roman" w:hAnsi="Times New Roman" w:cs="Times New Roman"/>
                <w:i/>
                <w:sz w:val="18"/>
                <w:szCs w:val="18"/>
              </w:rPr>
              <w:t>Figura 3: Desviación del haz de luz al a travesar un medio de caras paralelas.</w:t>
            </w:r>
          </w:p>
        </w:tc>
      </w:tr>
      <w:tr w:rsidR="00BC7A1C" w:rsidRPr="008171BD" w:rsidTr="00B75957">
        <w:tc>
          <w:tcPr>
            <w:tcW w:w="9498" w:type="dxa"/>
            <w:gridSpan w:val="2"/>
          </w:tcPr>
          <w:p w:rsidR="00BC7A1C" w:rsidRPr="008171BD" w:rsidRDefault="00F57D16"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t>EQUIPO</w:t>
            </w:r>
          </w:p>
        </w:tc>
      </w:tr>
      <w:tr w:rsidR="00BC7A1C" w:rsidRPr="008171BD" w:rsidTr="00B75957">
        <w:tc>
          <w:tcPr>
            <w:tcW w:w="9498" w:type="dxa"/>
            <w:gridSpan w:val="2"/>
          </w:tcPr>
          <w:p w:rsidR="005A1637" w:rsidRPr="00DA7169" w:rsidRDefault="00A4023A" w:rsidP="005A163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Lamina de vidrio, cubo</w:t>
            </w:r>
            <w:r w:rsidR="005A1637" w:rsidRPr="00DA7169">
              <w:rPr>
                <w:rFonts w:ascii="Times New Roman" w:hAnsi="Times New Roman" w:cs="Times New Roman"/>
                <w:sz w:val="20"/>
                <w:szCs w:val="20"/>
              </w:rPr>
              <w:t xml:space="preserve"> para el agua, lámina de acrílico,</w:t>
            </w:r>
            <w:r w:rsidR="00E8649C">
              <w:rPr>
                <w:rFonts w:ascii="Times New Roman" w:hAnsi="Times New Roman" w:cs="Times New Roman"/>
                <w:sz w:val="20"/>
                <w:szCs w:val="20"/>
              </w:rPr>
              <w:t xml:space="preserve"> fuente de luz, plataforma con transportador,</w:t>
            </w:r>
            <w:r w:rsidR="005A1637" w:rsidRPr="00DA7169">
              <w:rPr>
                <w:rFonts w:ascii="Times New Roman" w:hAnsi="Times New Roman" w:cs="Times New Roman"/>
                <w:sz w:val="20"/>
                <w:szCs w:val="20"/>
              </w:rPr>
              <w:t xml:space="preserve"> </w:t>
            </w:r>
            <w:r>
              <w:rPr>
                <w:rFonts w:ascii="Times New Roman" w:hAnsi="Times New Roman" w:cs="Times New Roman"/>
                <w:sz w:val="20"/>
                <w:szCs w:val="20"/>
              </w:rPr>
              <w:t>regla</w:t>
            </w:r>
            <w:r w:rsidR="008F1237">
              <w:rPr>
                <w:rFonts w:ascii="Times New Roman" w:hAnsi="Times New Roman" w:cs="Times New Roman"/>
                <w:sz w:val="20"/>
                <w:szCs w:val="20"/>
              </w:rPr>
              <w:t>*</w:t>
            </w:r>
            <w:r w:rsidR="005A1637" w:rsidRPr="00DA7169">
              <w:rPr>
                <w:rFonts w:ascii="Times New Roman" w:hAnsi="Times New Roman" w:cs="Times New Roman"/>
                <w:sz w:val="20"/>
                <w:szCs w:val="20"/>
              </w:rPr>
              <w:t xml:space="preserve">. </w:t>
            </w:r>
          </w:p>
          <w:p w:rsidR="00BC7A1C" w:rsidRPr="00DA7169" w:rsidRDefault="005A1637" w:rsidP="00DA7169">
            <w:pPr>
              <w:autoSpaceDE w:val="0"/>
              <w:autoSpaceDN w:val="0"/>
              <w:adjustRightInd w:val="0"/>
              <w:jc w:val="both"/>
              <w:rPr>
                <w:rFonts w:ascii="Times New Roman" w:hAnsi="Times New Roman" w:cs="Times New Roman"/>
                <w:sz w:val="20"/>
                <w:szCs w:val="20"/>
              </w:rPr>
            </w:pPr>
            <w:r w:rsidRPr="00DA7169">
              <w:rPr>
                <w:rFonts w:ascii="Times New Roman" w:hAnsi="Times New Roman" w:cs="Times New Roman"/>
                <w:sz w:val="20"/>
                <w:szCs w:val="20"/>
              </w:rPr>
              <w:t xml:space="preserve">*El estudiante debe traerlo </w:t>
            </w:r>
          </w:p>
        </w:tc>
      </w:tr>
      <w:tr w:rsidR="00BC7A1C" w:rsidRPr="008171BD" w:rsidTr="00B75957">
        <w:tc>
          <w:tcPr>
            <w:tcW w:w="9498" w:type="dxa"/>
            <w:gridSpan w:val="2"/>
          </w:tcPr>
          <w:p w:rsidR="00BC7A1C" w:rsidRPr="008171BD" w:rsidRDefault="00B75957"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t>ANÁ</w:t>
            </w:r>
            <w:r w:rsidR="00F57D16" w:rsidRPr="008171BD">
              <w:rPr>
                <w:rFonts w:ascii="Times New Roman" w:hAnsi="Times New Roman" w:cs="Times New Roman"/>
                <w:b/>
                <w:i/>
              </w:rPr>
              <w:t>LISIS DE RESULTADOS</w:t>
            </w:r>
          </w:p>
        </w:tc>
      </w:tr>
      <w:tr w:rsidR="00BC7A1C" w:rsidRPr="008171BD" w:rsidTr="00B75957">
        <w:tc>
          <w:tcPr>
            <w:tcW w:w="9498" w:type="dxa"/>
            <w:gridSpan w:val="2"/>
          </w:tcPr>
          <w:p w:rsidR="00DA7169" w:rsidRPr="00E8649C" w:rsidRDefault="002A32F1" w:rsidP="00DA7169">
            <w:pPr>
              <w:pStyle w:val="Prrafodelista"/>
              <w:numPr>
                <w:ilvl w:val="0"/>
                <w:numId w:val="5"/>
              </w:numPr>
              <w:autoSpaceDE w:val="0"/>
              <w:autoSpaceDN w:val="0"/>
              <w:adjustRightInd w:val="0"/>
              <w:ind w:left="34"/>
              <w:jc w:val="both"/>
              <w:rPr>
                <w:rFonts w:ascii="Times New Roman" w:eastAsia="SymbolMT" w:hAnsi="Times New Roman" w:cs="Times New Roman"/>
                <w:sz w:val="20"/>
                <w:szCs w:val="20"/>
              </w:rPr>
            </w:pPr>
            <w:r w:rsidRPr="00E8649C">
              <w:rPr>
                <w:rFonts w:ascii="Times New Roman" w:eastAsia="SymbolMT" w:hAnsi="Times New Roman" w:cs="Times New Roman"/>
                <w:sz w:val="20"/>
                <w:szCs w:val="20"/>
              </w:rPr>
              <w:t xml:space="preserve">- </w:t>
            </w:r>
            <w:r w:rsidR="00DA7169" w:rsidRPr="00E8649C">
              <w:rPr>
                <w:rFonts w:ascii="Times New Roman" w:eastAsia="SymbolMT" w:hAnsi="Times New Roman" w:cs="Times New Roman"/>
                <w:sz w:val="20"/>
                <w:szCs w:val="20"/>
              </w:rPr>
              <w:t xml:space="preserve">Con </w:t>
            </w:r>
            <w:r w:rsidR="00E8649C" w:rsidRPr="00E8649C">
              <w:rPr>
                <w:rFonts w:ascii="Times New Roman" w:eastAsia="SymbolMT" w:hAnsi="Times New Roman" w:cs="Times New Roman"/>
                <w:sz w:val="20"/>
                <w:szCs w:val="20"/>
              </w:rPr>
              <w:t xml:space="preserve">el </w:t>
            </w:r>
            <w:r w:rsidR="00DA7169" w:rsidRPr="00E8649C">
              <w:rPr>
                <w:rFonts w:ascii="Times New Roman" w:eastAsia="SymbolMT" w:hAnsi="Times New Roman" w:cs="Times New Roman"/>
                <w:sz w:val="20"/>
                <w:szCs w:val="20"/>
              </w:rPr>
              <w:t>ángulo de incidencia θ</w:t>
            </w:r>
            <w:r w:rsidR="00DA7169" w:rsidRPr="00E8649C">
              <w:rPr>
                <w:rFonts w:ascii="Times New Roman" w:eastAsia="SymbolMT" w:hAnsi="Times New Roman" w:cs="Times New Roman"/>
                <w:sz w:val="20"/>
                <w:szCs w:val="20"/>
                <w:vertAlign w:val="subscript"/>
              </w:rPr>
              <w:t>1</w:t>
            </w:r>
            <w:r w:rsidR="00DA7169" w:rsidRPr="00E8649C">
              <w:rPr>
                <w:rFonts w:ascii="Times New Roman" w:eastAsia="SymbolMT" w:hAnsi="Times New Roman" w:cs="Times New Roman"/>
                <w:sz w:val="20"/>
                <w:szCs w:val="20"/>
              </w:rPr>
              <w:t xml:space="preserve"> en el medio 1 que en este caso será el aire con un índice de refracción</w:t>
            </w:r>
            <w:r w:rsidR="00E8649C" w:rsidRPr="00E8649C">
              <w:rPr>
                <w:rFonts w:ascii="Times New Roman" w:eastAsia="SymbolMT" w:hAnsi="Times New Roman" w:cs="Times New Roman"/>
                <w:sz w:val="20"/>
                <w:szCs w:val="20"/>
              </w:rPr>
              <w:t xml:space="preserve"> equi</w:t>
            </w:r>
            <w:r w:rsidR="00E8649C">
              <w:rPr>
                <w:rFonts w:ascii="Times New Roman" w:eastAsia="SymbolMT" w:hAnsi="Times New Roman" w:cs="Times New Roman"/>
                <w:sz w:val="20"/>
                <w:szCs w:val="20"/>
              </w:rPr>
              <w:t>valente a uno, y c</w:t>
            </w:r>
            <w:r w:rsidR="00DA7169" w:rsidRPr="00E8649C">
              <w:rPr>
                <w:rFonts w:ascii="Times New Roman" w:eastAsia="SymbolMT" w:hAnsi="Times New Roman" w:cs="Times New Roman"/>
                <w:sz w:val="20"/>
                <w:szCs w:val="20"/>
              </w:rPr>
              <w:t xml:space="preserve">on la distancia </w:t>
            </w:r>
            <w:r w:rsidR="00E8649C" w:rsidRPr="00E8649C">
              <w:rPr>
                <w:rFonts w:ascii="Times New Roman" w:eastAsia="SymbolMT" w:hAnsi="Times New Roman" w:cs="Times New Roman"/>
                <w:sz w:val="20"/>
                <w:szCs w:val="20"/>
              </w:rPr>
              <w:t xml:space="preserve">S </w:t>
            </w:r>
            <w:r w:rsidR="00DA7169" w:rsidRPr="00E8649C">
              <w:rPr>
                <w:rFonts w:ascii="Times New Roman" w:eastAsia="SymbolMT" w:hAnsi="Times New Roman" w:cs="Times New Roman"/>
                <w:sz w:val="20"/>
                <w:szCs w:val="20"/>
              </w:rPr>
              <w:t>del medio 2 encuentre el ángulo de refracción del medio 2.</w:t>
            </w:r>
          </w:p>
          <w:p w:rsidR="00BD69D3" w:rsidRDefault="002A32F1" w:rsidP="00DA7169">
            <w:pPr>
              <w:pStyle w:val="Prrafodelista"/>
              <w:numPr>
                <w:ilvl w:val="0"/>
                <w:numId w:val="5"/>
              </w:numPr>
              <w:autoSpaceDE w:val="0"/>
              <w:autoSpaceDN w:val="0"/>
              <w:adjustRightInd w:val="0"/>
              <w:ind w:left="34"/>
              <w:jc w:val="both"/>
              <w:rPr>
                <w:rFonts w:ascii="Times New Roman" w:eastAsia="SymbolMT" w:hAnsi="Times New Roman" w:cs="Times New Roman"/>
                <w:sz w:val="20"/>
                <w:szCs w:val="20"/>
              </w:rPr>
            </w:pPr>
            <w:r>
              <w:rPr>
                <w:rFonts w:ascii="Times New Roman" w:eastAsia="SymbolMT" w:hAnsi="Times New Roman" w:cs="Times New Roman"/>
                <w:sz w:val="20"/>
                <w:szCs w:val="20"/>
              </w:rPr>
              <w:t xml:space="preserve">- </w:t>
            </w:r>
            <w:r w:rsidR="00DA7169" w:rsidRPr="00DA7169">
              <w:rPr>
                <w:rFonts w:ascii="Times New Roman" w:eastAsia="SymbolMT" w:hAnsi="Times New Roman" w:cs="Times New Roman"/>
                <w:sz w:val="20"/>
                <w:szCs w:val="20"/>
              </w:rPr>
              <w:t>Con la ley de Snell halle los índices de refracción del medio 2,</w:t>
            </w:r>
            <w:r w:rsidR="00BD69D3">
              <w:rPr>
                <w:rFonts w:ascii="Times New Roman" w:eastAsia="SymbolMT" w:hAnsi="Times New Roman" w:cs="Times New Roman"/>
                <w:sz w:val="20"/>
                <w:szCs w:val="20"/>
              </w:rPr>
              <w:t xml:space="preserve"> y</w:t>
            </w:r>
            <w:r w:rsidR="00DA7169" w:rsidRPr="00DA7169">
              <w:rPr>
                <w:rFonts w:ascii="Times New Roman" w:eastAsia="SymbolMT" w:hAnsi="Times New Roman" w:cs="Times New Roman"/>
                <w:sz w:val="20"/>
                <w:szCs w:val="20"/>
              </w:rPr>
              <w:t xml:space="preserve"> encuentre el valor medio de estos</w:t>
            </w:r>
            <w:r w:rsidR="006A0E20">
              <w:rPr>
                <w:rFonts w:ascii="Times New Roman" w:eastAsia="SymbolMT" w:hAnsi="Times New Roman" w:cs="Times New Roman"/>
                <w:sz w:val="20"/>
                <w:szCs w:val="20"/>
              </w:rPr>
              <w:t xml:space="preserve"> junto a su error absoluto</w:t>
            </w:r>
            <w:r w:rsidR="00177701">
              <w:rPr>
                <w:rFonts w:ascii="Times New Roman" w:eastAsia="SymbolMT" w:hAnsi="Times New Roman" w:cs="Times New Roman"/>
                <w:sz w:val="20"/>
                <w:szCs w:val="20"/>
              </w:rPr>
              <w:t xml:space="preserve"> y error porcentual</w:t>
            </w:r>
            <w:r w:rsidR="006A0E20">
              <w:rPr>
                <w:rFonts w:ascii="Times New Roman" w:eastAsia="SymbolMT" w:hAnsi="Times New Roman" w:cs="Times New Roman"/>
                <w:sz w:val="20"/>
                <w:szCs w:val="20"/>
              </w:rPr>
              <w:t>.</w:t>
            </w:r>
          </w:p>
          <w:p w:rsidR="00DA7169" w:rsidRPr="00DA7169" w:rsidRDefault="00BD69D3" w:rsidP="00DA7169">
            <w:pPr>
              <w:pStyle w:val="Prrafodelista"/>
              <w:numPr>
                <w:ilvl w:val="0"/>
                <w:numId w:val="5"/>
              </w:numPr>
              <w:autoSpaceDE w:val="0"/>
              <w:autoSpaceDN w:val="0"/>
              <w:adjustRightInd w:val="0"/>
              <w:ind w:left="34"/>
              <w:jc w:val="both"/>
              <w:rPr>
                <w:rFonts w:ascii="Times New Roman" w:eastAsia="SymbolMT" w:hAnsi="Times New Roman" w:cs="Times New Roman"/>
                <w:sz w:val="20"/>
                <w:szCs w:val="20"/>
              </w:rPr>
            </w:pPr>
            <w:r>
              <w:rPr>
                <w:rFonts w:ascii="Times New Roman" w:eastAsia="SymbolMT" w:hAnsi="Times New Roman" w:cs="Times New Roman"/>
                <w:sz w:val="20"/>
                <w:szCs w:val="20"/>
              </w:rPr>
              <w:lastRenderedPageBreak/>
              <w:t>-</w:t>
            </w:r>
            <w:r w:rsidR="006A0E20">
              <w:rPr>
                <w:rFonts w:ascii="Times New Roman" w:eastAsia="SymbolMT" w:hAnsi="Times New Roman" w:cs="Times New Roman"/>
                <w:sz w:val="20"/>
                <w:szCs w:val="20"/>
              </w:rPr>
              <w:t xml:space="preserve"> C</w:t>
            </w:r>
            <w:r w:rsidR="00DA7169" w:rsidRPr="00DA7169">
              <w:rPr>
                <w:rFonts w:ascii="Times New Roman" w:eastAsia="SymbolMT" w:hAnsi="Times New Roman" w:cs="Times New Roman"/>
                <w:sz w:val="20"/>
                <w:szCs w:val="20"/>
              </w:rPr>
              <w:t>ompárelo con el índice de refracción para el agua (n</w:t>
            </w:r>
            <w:r w:rsidR="00DA7169" w:rsidRPr="00DA7169">
              <w:rPr>
                <w:rFonts w:ascii="Times New Roman" w:eastAsia="SymbolMT" w:hAnsi="Times New Roman" w:cs="Times New Roman"/>
                <w:sz w:val="20"/>
                <w:szCs w:val="20"/>
                <w:vertAlign w:val="subscript"/>
              </w:rPr>
              <w:t xml:space="preserve">2 </w:t>
            </w:r>
            <w:r w:rsidR="00DA7169" w:rsidRPr="00DA7169">
              <w:rPr>
                <w:rFonts w:ascii="Times New Roman" w:eastAsia="SymbolMT" w:hAnsi="Times New Roman" w:cs="Times New Roman"/>
                <w:sz w:val="20"/>
                <w:szCs w:val="20"/>
              </w:rPr>
              <w:t>= 1.33); repita el proceso anterior para compararlo con el índice de refracción del vidrio (n</w:t>
            </w:r>
            <w:r w:rsidR="00DA7169" w:rsidRPr="00DA7169">
              <w:rPr>
                <w:rFonts w:ascii="Times New Roman" w:eastAsia="SymbolMT" w:hAnsi="Times New Roman" w:cs="Times New Roman"/>
                <w:sz w:val="20"/>
                <w:szCs w:val="20"/>
                <w:vertAlign w:val="subscript"/>
              </w:rPr>
              <w:t xml:space="preserve">2 </w:t>
            </w:r>
            <w:r w:rsidR="006A0E20">
              <w:rPr>
                <w:rFonts w:ascii="Times New Roman" w:eastAsia="SymbolMT" w:hAnsi="Times New Roman" w:cs="Times New Roman"/>
                <w:sz w:val="20"/>
                <w:szCs w:val="20"/>
              </w:rPr>
              <w:t xml:space="preserve">= 1.5) y del </w:t>
            </w:r>
            <w:r w:rsidR="00C4566B">
              <w:rPr>
                <w:rFonts w:ascii="Times New Roman" w:eastAsia="SymbolMT" w:hAnsi="Times New Roman" w:cs="Times New Roman"/>
                <w:sz w:val="20"/>
                <w:szCs w:val="20"/>
              </w:rPr>
              <w:t>acrílico</w:t>
            </w:r>
            <w:r w:rsidR="006A0E20">
              <w:rPr>
                <w:rFonts w:ascii="Times New Roman" w:eastAsia="SymbolMT" w:hAnsi="Times New Roman" w:cs="Times New Roman"/>
                <w:sz w:val="20"/>
                <w:szCs w:val="20"/>
              </w:rPr>
              <w:t xml:space="preserve">. </w:t>
            </w:r>
          </w:p>
          <w:p w:rsidR="00177701" w:rsidRDefault="00C4566B" w:rsidP="00DA7169">
            <w:pPr>
              <w:pStyle w:val="Prrafodelista"/>
              <w:numPr>
                <w:ilvl w:val="0"/>
                <w:numId w:val="5"/>
              </w:numPr>
              <w:autoSpaceDE w:val="0"/>
              <w:autoSpaceDN w:val="0"/>
              <w:adjustRightInd w:val="0"/>
              <w:ind w:left="34"/>
              <w:jc w:val="both"/>
              <w:rPr>
                <w:rFonts w:ascii="Times New Roman" w:eastAsia="SymbolMT" w:hAnsi="Times New Roman" w:cs="Times New Roman"/>
                <w:sz w:val="20"/>
                <w:szCs w:val="20"/>
              </w:rPr>
            </w:pPr>
            <w:r>
              <w:rPr>
                <w:rFonts w:ascii="Times New Roman" w:eastAsia="SymbolMT" w:hAnsi="Times New Roman" w:cs="Times New Roman"/>
                <w:sz w:val="20"/>
                <w:szCs w:val="20"/>
              </w:rPr>
              <w:t>–</w:t>
            </w:r>
            <w:r w:rsidR="002A32F1">
              <w:rPr>
                <w:rFonts w:ascii="Times New Roman" w:eastAsia="SymbolMT" w:hAnsi="Times New Roman" w:cs="Times New Roman"/>
                <w:sz w:val="20"/>
                <w:szCs w:val="20"/>
              </w:rPr>
              <w:t xml:space="preserve"> </w:t>
            </w:r>
            <w:r>
              <w:rPr>
                <w:rFonts w:ascii="Times New Roman" w:eastAsia="SymbolMT" w:hAnsi="Times New Roman" w:cs="Times New Roman"/>
                <w:sz w:val="20"/>
                <w:szCs w:val="20"/>
              </w:rPr>
              <w:t xml:space="preserve">Con el espesor del medio </w:t>
            </w:r>
            <w:r w:rsidR="00177701">
              <w:rPr>
                <w:rFonts w:ascii="Times New Roman" w:eastAsia="SymbolMT" w:hAnsi="Times New Roman" w:cs="Times New Roman"/>
                <w:sz w:val="20"/>
                <w:szCs w:val="20"/>
              </w:rPr>
              <w:t xml:space="preserve">(e) </w:t>
            </w:r>
            <w:r w:rsidR="00DA7169" w:rsidRPr="00DA7169">
              <w:rPr>
                <w:rFonts w:ascii="Times New Roman" w:eastAsia="SymbolMT" w:hAnsi="Times New Roman" w:cs="Times New Roman"/>
                <w:sz w:val="20"/>
                <w:szCs w:val="20"/>
              </w:rPr>
              <w:t>como valor teórico</w:t>
            </w:r>
            <w:r w:rsidR="00177701">
              <w:rPr>
                <w:rFonts w:ascii="Times New Roman" w:eastAsia="SymbolMT" w:hAnsi="Times New Roman" w:cs="Times New Roman"/>
                <w:sz w:val="20"/>
                <w:szCs w:val="20"/>
              </w:rPr>
              <w:t xml:space="preserve">, </w:t>
            </w:r>
            <w:r w:rsidR="00DA7169" w:rsidRPr="00DA7169">
              <w:rPr>
                <w:rFonts w:ascii="Times New Roman" w:eastAsia="SymbolMT" w:hAnsi="Times New Roman" w:cs="Times New Roman"/>
                <w:sz w:val="20"/>
                <w:szCs w:val="20"/>
              </w:rPr>
              <w:t xml:space="preserve">utilice este valor </w:t>
            </w:r>
            <w:r w:rsidR="00177701">
              <w:rPr>
                <w:rFonts w:ascii="Times New Roman" w:eastAsia="SymbolMT" w:hAnsi="Times New Roman" w:cs="Times New Roman"/>
                <w:sz w:val="20"/>
                <w:szCs w:val="20"/>
              </w:rPr>
              <w:t xml:space="preserve">para </w:t>
            </w:r>
            <w:r w:rsidR="00DA7169" w:rsidRPr="00DA7169">
              <w:rPr>
                <w:rFonts w:ascii="Times New Roman" w:eastAsia="SymbolMT" w:hAnsi="Times New Roman" w:cs="Times New Roman"/>
                <w:sz w:val="20"/>
                <w:szCs w:val="20"/>
              </w:rPr>
              <w:t xml:space="preserve">la ecuación (2). </w:t>
            </w:r>
            <w:r w:rsidR="00177701">
              <w:rPr>
                <w:rFonts w:ascii="Times New Roman" w:eastAsia="SymbolMT" w:hAnsi="Times New Roman" w:cs="Times New Roman"/>
                <w:sz w:val="20"/>
                <w:szCs w:val="20"/>
              </w:rPr>
              <w:t xml:space="preserve">Compárelo con </w:t>
            </w:r>
          </w:p>
          <w:p w:rsidR="00DA7169" w:rsidRPr="00177701" w:rsidRDefault="00177701" w:rsidP="00177701">
            <w:pPr>
              <w:pStyle w:val="Prrafodelista"/>
              <w:numPr>
                <w:ilvl w:val="0"/>
                <w:numId w:val="5"/>
              </w:numPr>
              <w:autoSpaceDE w:val="0"/>
              <w:autoSpaceDN w:val="0"/>
              <w:adjustRightInd w:val="0"/>
              <w:ind w:left="34"/>
              <w:jc w:val="both"/>
              <w:rPr>
                <w:rFonts w:ascii="Times New Roman" w:eastAsia="SymbolMT" w:hAnsi="Times New Roman" w:cs="Times New Roman"/>
                <w:sz w:val="20"/>
                <w:szCs w:val="20"/>
              </w:rPr>
            </w:pPr>
            <w:r>
              <w:rPr>
                <w:rFonts w:ascii="Times New Roman" w:eastAsia="SymbolMT" w:hAnsi="Times New Roman" w:cs="Times New Roman"/>
                <w:sz w:val="20"/>
                <w:szCs w:val="20"/>
              </w:rPr>
              <w:t>d = t*Cosθ</w:t>
            </w:r>
            <w:r w:rsidRPr="00177701">
              <w:rPr>
                <w:rFonts w:ascii="Times New Roman" w:eastAsia="SymbolMT" w:hAnsi="Times New Roman" w:cs="Times New Roman"/>
                <w:sz w:val="20"/>
                <w:szCs w:val="20"/>
                <w:vertAlign w:val="subscript"/>
              </w:rPr>
              <w:t>1</w:t>
            </w:r>
            <w:r>
              <w:rPr>
                <w:rFonts w:ascii="Times New Roman" w:eastAsia="SymbolMT" w:hAnsi="Times New Roman" w:cs="Times New Roman"/>
                <w:sz w:val="20"/>
                <w:szCs w:val="20"/>
                <w:vertAlign w:val="subscript"/>
              </w:rPr>
              <w:t xml:space="preserve"> </w:t>
            </w:r>
            <w:r>
              <w:rPr>
                <w:rFonts w:ascii="Times New Roman" w:eastAsia="SymbolMT" w:hAnsi="Times New Roman" w:cs="Times New Roman"/>
                <w:sz w:val="20"/>
                <w:szCs w:val="20"/>
              </w:rPr>
              <w:t>como valor experimental para cada material.</w:t>
            </w:r>
          </w:p>
          <w:p w:rsidR="00DA7169" w:rsidRPr="00DA7169" w:rsidRDefault="002A32F1" w:rsidP="00DA7169">
            <w:pPr>
              <w:pStyle w:val="Prrafodelista"/>
              <w:numPr>
                <w:ilvl w:val="0"/>
                <w:numId w:val="5"/>
              </w:numPr>
              <w:autoSpaceDE w:val="0"/>
              <w:autoSpaceDN w:val="0"/>
              <w:adjustRightInd w:val="0"/>
              <w:ind w:left="34"/>
              <w:jc w:val="both"/>
              <w:rPr>
                <w:rFonts w:ascii="Times New Roman" w:eastAsia="SymbolMT" w:hAnsi="Times New Roman" w:cs="Times New Roman"/>
                <w:sz w:val="20"/>
                <w:szCs w:val="20"/>
              </w:rPr>
            </w:pPr>
            <w:r>
              <w:rPr>
                <w:rFonts w:ascii="Times New Roman" w:eastAsia="SymbolMT" w:hAnsi="Times New Roman" w:cs="Times New Roman"/>
                <w:sz w:val="20"/>
                <w:szCs w:val="20"/>
              </w:rPr>
              <w:t xml:space="preserve">- </w:t>
            </w:r>
            <w:r w:rsidR="00DA7169" w:rsidRPr="00DA7169">
              <w:rPr>
                <w:rFonts w:ascii="Times New Roman" w:eastAsia="SymbolMT" w:hAnsi="Times New Roman" w:cs="Times New Roman"/>
                <w:sz w:val="20"/>
                <w:szCs w:val="20"/>
              </w:rPr>
              <w:t xml:space="preserve">Describa las posibles fuentes de error.   </w:t>
            </w:r>
          </w:p>
          <w:p w:rsidR="00BC7A1C" w:rsidRPr="00DA7169" w:rsidRDefault="00DA7169" w:rsidP="00DA7169">
            <w:pPr>
              <w:autoSpaceDE w:val="0"/>
              <w:autoSpaceDN w:val="0"/>
              <w:adjustRightInd w:val="0"/>
              <w:ind w:left="34"/>
              <w:jc w:val="both"/>
              <w:rPr>
                <w:rFonts w:ascii="Times New Roman" w:hAnsi="Times New Roman" w:cs="Times New Roman"/>
                <w:b/>
                <w:bCs/>
                <w:sz w:val="20"/>
                <w:szCs w:val="20"/>
              </w:rPr>
            </w:pPr>
            <w:r w:rsidRPr="00DA7169">
              <w:rPr>
                <w:rFonts w:ascii="Times New Roman" w:hAnsi="Times New Roman" w:cs="Times New Roman"/>
                <w:b/>
                <w:bCs/>
                <w:sz w:val="20"/>
                <w:szCs w:val="20"/>
              </w:rPr>
              <w:t>O</w:t>
            </w:r>
            <w:r>
              <w:rPr>
                <w:rFonts w:ascii="Times New Roman" w:hAnsi="Times New Roman" w:cs="Times New Roman"/>
                <w:b/>
                <w:bCs/>
                <w:sz w:val="20"/>
                <w:szCs w:val="20"/>
              </w:rPr>
              <w:t xml:space="preserve">bservaciones y Conclusiones </w:t>
            </w:r>
          </w:p>
        </w:tc>
      </w:tr>
      <w:tr w:rsidR="00BC7A1C" w:rsidRPr="008171BD" w:rsidTr="00B75957">
        <w:tc>
          <w:tcPr>
            <w:tcW w:w="9498" w:type="dxa"/>
            <w:gridSpan w:val="2"/>
          </w:tcPr>
          <w:p w:rsidR="00BC7A1C" w:rsidRPr="008171BD" w:rsidRDefault="00F57D16" w:rsidP="0001606D">
            <w:pPr>
              <w:pStyle w:val="Prrafodelista"/>
              <w:numPr>
                <w:ilvl w:val="0"/>
                <w:numId w:val="1"/>
              </w:numPr>
              <w:ind w:left="318"/>
              <w:rPr>
                <w:rFonts w:ascii="Times New Roman" w:hAnsi="Times New Roman" w:cs="Times New Roman"/>
                <w:b/>
                <w:i/>
              </w:rPr>
            </w:pPr>
            <w:r w:rsidRPr="008171BD">
              <w:rPr>
                <w:rFonts w:ascii="Times New Roman" w:hAnsi="Times New Roman" w:cs="Times New Roman"/>
                <w:b/>
                <w:i/>
              </w:rPr>
              <w:lastRenderedPageBreak/>
              <w:t xml:space="preserve">BIBLIOGRAFÍA </w:t>
            </w:r>
          </w:p>
        </w:tc>
      </w:tr>
      <w:tr w:rsidR="00BC7A1C" w:rsidRPr="008171BD" w:rsidTr="00B75957">
        <w:tc>
          <w:tcPr>
            <w:tcW w:w="9498" w:type="dxa"/>
            <w:gridSpan w:val="2"/>
          </w:tcPr>
          <w:p w:rsidR="00DA7169" w:rsidRPr="002A32F1" w:rsidRDefault="002A32F1" w:rsidP="002A32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DA7169" w:rsidRPr="002A32F1">
              <w:rPr>
                <w:rFonts w:ascii="Times New Roman" w:hAnsi="Times New Roman" w:cs="Times New Roman"/>
                <w:sz w:val="20"/>
                <w:szCs w:val="20"/>
              </w:rPr>
              <w:t>Serway</w:t>
            </w:r>
            <w:proofErr w:type="spellEnd"/>
            <w:r w:rsidR="00DA7169" w:rsidRPr="002A32F1">
              <w:rPr>
                <w:rFonts w:ascii="Times New Roman" w:hAnsi="Times New Roman" w:cs="Times New Roman"/>
                <w:sz w:val="20"/>
                <w:szCs w:val="20"/>
              </w:rPr>
              <w:t xml:space="preserve"> Raymond, "Física" Editorial: McGraw-Hill, Cuarta edición, México D.F., 1997, Vol.2</w:t>
            </w:r>
          </w:p>
          <w:p w:rsidR="00DA7169" w:rsidRPr="002A32F1" w:rsidRDefault="002A32F1" w:rsidP="002A32F1">
            <w:pPr>
              <w:autoSpaceDE w:val="0"/>
              <w:autoSpaceDN w:val="0"/>
              <w:adjustRightInd w:val="0"/>
              <w:rPr>
                <w:rFonts w:ascii="Times New Roman" w:hAnsi="Times New Roman" w:cs="Times New Roman"/>
                <w:color w:val="000000"/>
                <w:sz w:val="20"/>
                <w:szCs w:val="20"/>
              </w:rPr>
            </w:pPr>
            <w:r>
              <w:rPr>
                <w:rFonts w:ascii="Times New Roman" w:hAnsi="Times New Roman" w:cs="Times New Roman"/>
                <w:sz w:val="20"/>
                <w:szCs w:val="20"/>
              </w:rPr>
              <w:t xml:space="preserve">- </w:t>
            </w:r>
            <w:proofErr w:type="spellStart"/>
            <w:r w:rsidR="00DA7169" w:rsidRPr="002A32F1">
              <w:rPr>
                <w:rFonts w:ascii="Times New Roman" w:hAnsi="Times New Roman" w:cs="Times New Roman"/>
                <w:sz w:val="20"/>
                <w:szCs w:val="20"/>
              </w:rPr>
              <w:t>Finn</w:t>
            </w:r>
            <w:proofErr w:type="spellEnd"/>
            <w:r w:rsidR="00DA7169" w:rsidRPr="002A32F1">
              <w:rPr>
                <w:rFonts w:ascii="Times New Roman" w:hAnsi="Times New Roman" w:cs="Times New Roman"/>
                <w:sz w:val="20"/>
                <w:szCs w:val="20"/>
              </w:rPr>
              <w:t xml:space="preserve"> A., Física Vol. 2: Mecánica  </w:t>
            </w:r>
            <w:r w:rsidR="00DA7169" w:rsidRPr="002A32F1">
              <w:rPr>
                <w:rFonts w:ascii="Times New Roman" w:hAnsi="Times New Roman" w:cs="Times New Roman"/>
                <w:color w:val="000000"/>
                <w:sz w:val="20"/>
                <w:szCs w:val="20"/>
              </w:rPr>
              <w:t>Ed. Fondo Educativo Interamericano.</w:t>
            </w:r>
          </w:p>
          <w:p w:rsidR="00DA7169" w:rsidRPr="002A32F1" w:rsidRDefault="002A32F1" w:rsidP="002A32F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DA7169" w:rsidRPr="002A32F1">
              <w:rPr>
                <w:rFonts w:ascii="Times New Roman" w:hAnsi="Times New Roman" w:cs="Times New Roman"/>
                <w:sz w:val="20"/>
                <w:szCs w:val="20"/>
              </w:rPr>
              <w:t>Resnick</w:t>
            </w:r>
            <w:proofErr w:type="spellEnd"/>
            <w:r w:rsidR="00DA7169" w:rsidRPr="002A32F1">
              <w:rPr>
                <w:rFonts w:ascii="Times New Roman" w:hAnsi="Times New Roman" w:cs="Times New Roman"/>
                <w:sz w:val="20"/>
                <w:szCs w:val="20"/>
              </w:rPr>
              <w:t xml:space="preserve">, </w:t>
            </w:r>
            <w:proofErr w:type="spellStart"/>
            <w:r w:rsidR="00DA7169" w:rsidRPr="002A32F1">
              <w:rPr>
                <w:rFonts w:ascii="Times New Roman" w:hAnsi="Times New Roman" w:cs="Times New Roman"/>
                <w:sz w:val="20"/>
                <w:szCs w:val="20"/>
              </w:rPr>
              <w:t>Halliday</w:t>
            </w:r>
            <w:proofErr w:type="spellEnd"/>
            <w:r w:rsidR="00DA7169" w:rsidRPr="002A32F1">
              <w:rPr>
                <w:rFonts w:ascii="Times New Roman" w:hAnsi="Times New Roman" w:cs="Times New Roman"/>
                <w:sz w:val="20"/>
                <w:szCs w:val="20"/>
              </w:rPr>
              <w:t xml:space="preserve">, </w:t>
            </w:r>
            <w:proofErr w:type="spellStart"/>
            <w:r w:rsidR="00DA7169" w:rsidRPr="002A32F1">
              <w:rPr>
                <w:rFonts w:ascii="Times New Roman" w:hAnsi="Times New Roman" w:cs="Times New Roman"/>
                <w:sz w:val="20"/>
                <w:szCs w:val="20"/>
              </w:rPr>
              <w:t>Krane</w:t>
            </w:r>
            <w:proofErr w:type="spellEnd"/>
            <w:r w:rsidR="00DA7169" w:rsidRPr="002A32F1">
              <w:rPr>
                <w:rFonts w:ascii="Times New Roman" w:hAnsi="Times New Roman" w:cs="Times New Roman"/>
                <w:sz w:val="20"/>
                <w:szCs w:val="20"/>
              </w:rPr>
              <w:t>, "Física" Editorial: CECSA, Cuarta edición, México D.F., 1998, 710 P.p. Vol. 2</w:t>
            </w:r>
          </w:p>
          <w:p w:rsidR="00BC7A1C" w:rsidRPr="002A32F1" w:rsidRDefault="002A32F1" w:rsidP="002A32F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DA7169" w:rsidRPr="002A32F1">
              <w:rPr>
                <w:rFonts w:ascii="Times New Roman" w:hAnsi="Times New Roman" w:cs="Times New Roman"/>
                <w:sz w:val="20"/>
                <w:szCs w:val="20"/>
              </w:rPr>
              <w:t>Tipler</w:t>
            </w:r>
            <w:proofErr w:type="spellEnd"/>
            <w:r w:rsidR="00DA7169" w:rsidRPr="002A32F1">
              <w:rPr>
                <w:rFonts w:ascii="Times New Roman" w:hAnsi="Times New Roman" w:cs="Times New Roman"/>
                <w:sz w:val="20"/>
                <w:szCs w:val="20"/>
              </w:rPr>
              <w:t xml:space="preserve"> P. "Física" Vol. 2, Editorial: Reverte S.A., Tercera edición.   </w:t>
            </w:r>
          </w:p>
        </w:tc>
      </w:tr>
    </w:tbl>
    <w:p w:rsidR="00BC7A1C" w:rsidRPr="008171BD" w:rsidRDefault="00BC7A1C">
      <w:pPr>
        <w:rPr>
          <w:rFonts w:ascii="Times New Roman" w:hAnsi="Times New Roman" w:cs="Times New Roman"/>
        </w:rPr>
      </w:pPr>
    </w:p>
    <w:sectPr w:rsidR="00BC7A1C" w:rsidRPr="008171BD" w:rsidSect="00B934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77B"/>
    <w:multiLevelType w:val="hybridMultilevel"/>
    <w:tmpl w:val="2F84665C"/>
    <w:lvl w:ilvl="0" w:tplc="DD7ED210">
      <w:start w:val="1"/>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057D87"/>
    <w:multiLevelType w:val="hybridMultilevel"/>
    <w:tmpl w:val="5F7A2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A656F48"/>
    <w:multiLevelType w:val="hybridMultilevel"/>
    <w:tmpl w:val="10FAA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7BB0572"/>
    <w:multiLevelType w:val="hybridMultilevel"/>
    <w:tmpl w:val="4A4A8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87A3229"/>
    <w:multiLevelType w:val="hybridMultilevel"/>
    <w:tmpl w:val="C3901DB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45A"/>
    <w:rsid w:val="0001606D"/>
    <w:rsid w:val="00060CCF"/>
    <w:rsid w:val="0007202D"/>
    <w:rsid w:val="000958C0"/>
    <w:rsid w:val="000F1B86"/>
    <w:rsid w:val="001630B7"/>
    <w:rsid w:val="00177701"/>
    <w:rsid w:val="002A32F1"/>
    <w:rsid w:val="002E2149"/>
    <w:rsid w:val="003E783B"/>
    <w:rsid w:val="004F7C24"/>
    <w:rsid w:val="0058370B"/>
    <w:rsid w:val="005A1637"/>
    <w:rsid w:val="005D7D97"/>
    <w:rsid w:val="00656E38"/>
    <w:rsid w:val="006674D3"/>
    <w:rsid w:val="006A0E20"/>
    <w:rsid w:val="006C3257"/>
    <w:rsid w:val="008171BD"/>
    <w:rsid w:val="00834895"/>
    <w:rsid w:val="00841896"/>
    <w:rsid w:val="008B28F5"/>
    <w:rsid w:val="008D7627"/>
    <w:rsid w:val="008F1237"/>
    <w:rsid w:val="0092466E"/>
    <w:rsid w:val="00995CC9"/>
    <w:rsid w:val="00A22CC9"/>
    <w:rsid w:val="00A4023A"/>
    <w:rsid w:val="00A75599"/>
    <w:rsid w:val="00A76467"/>
    <w:rsid w:val="00B75957"/>
    <w:rsid w:val="00B9348E"/>
    <w:rsid w:val="00BC7A1C"/>
    <w:rsid w:val="00BD69D3"/>
    <w:rsid w:val="00BE3D60"/>
    <w:rsid w:val="00C43865"/>
    <w:rsid w:val="00C4566B"/>
    <w:rsid w:val="00D469AE"/>
    <w:rsid w:val="00D94AC9"/>
    <w:rsid w:val="00D97268"/>
    <w:rsid w:val="00DA7169"/>
    <w:rsid w:val="00E422C0"/>
    <w:rsid w:val="00E8649C"/>
    <w:rsid w:val="00EC662A"/>
    <w:rsid w:val="00ED02C5"/>
    <w:rsid w:val="00F57D16"/>
    <w:rsid w:val="00F93AAF"/>
    <w:rsid w:val="00FA245A"/>
    <w:rsid w:val="00FA75A5"/>
    <w:rsid w:val="00FD07E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7A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D16"/>
    <w:pPr>
      <w:ind w:left="720"/>
      <w:contextualSpacing/>
    </w:pPr>
  </w:style>
  <w:style w:type="paragraph" w:styleId="Textodeglobo">
    <w:name w:val="Balloon Text"/>
    <w:basedOn w:val="Normal"/>
    <w:link w:val="TextodegloboCar"/>
    <w:uiPriority w:val="99"/>
    <w:semiHidden/>
    <w:unhideWhenUsed/>
    <w:rsid w:val="00A755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3</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2013-07-04T17:14:00Z</dcterms:created>
  <dcterms:modified xsi:type="dcterms:W3CDTF">2015-08-16T13:04:00Z</dcterms:modified>
</cp:coreProperties>
</file>