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DA5448" w:rsidRDefault="002D6C2A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DA5448">
        <w:rPr>
          <w:noProof/>
          <w:lang w:val="es-ES"/>
        </w:rPr>
        <w:t xml:space="preserve">Práctica de laboratorio: Identificación de direcciones IPv4 </w:t>
      </w:r>
    </w:p>
    <w:p w:rsidR="009D2C27" w:rsidRPr="00DA5448" w:rsidRDefault="009D2C27" w:rsidP="0014219C">
      <w:pPr>
        <w:pStyle w:val="LabSection"/>
        <w:rPr>
          <w:noProof/>
          <w:lang w:val="es-ES"/>
        </w:rPr>
      </w:pPr>
      <w:r w:rsidRPr="00DA5448">
        <w:rPr>
          <w:noProof/>
          <w:lang w:val="es-ES"/>
        </w:rPr>
        <w:t>Objetivos</w:t>
      </w:r>
    </w:p>
    <w:p w:rsidR="00554B4E" w:rsidRPr="00DA5448" w:rsidRDefault="00963E34" w:rsidP="00963E34">
      <w:pPr>
        <w:pStyle w:val="BodyTextL25Bold"/>
        <w:rPr>
          <w:noProof/>
          <w:lang w:val="es-ES"/>
        </w:rPr>
      </w:pPr>
      <w:r w:rsidRPr="00DA5448">
        <w:rPr>
          <w:noProof/>
          <w:lang w:val="es-ES"/>
        </w:rPr>
        <w:t>Parte 1: Identificar direcciones IPv4</w:t>
      </w:r>
    </w:p>
    <w:p w:rsidR="00554B4E" w:rsidRPr="00DA5448" w:rsidRDefault="000E7F69" w:rsidP="00193F14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Identificar la porción de red y de host de una dirección IP.</w:t>
      </w:r>
    </w:p>
    <w:p w:rsidR="006E6581" w:rsidRPr="00DA5448" w:rsidRDefault="000E7F69" w:rsidP="006E6581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Identificar el rango de direcciones de host dado un par de máscara de red y prefijo.</w:t>
      </w:r>
    </w:p>
    <w:p w:rsidR="006E6581" w:rsidRPr="00DA5448" w:rsidRDefault="006E6581" w:rsidP="006E6581">
      <w:pPr>
        <w:pStyle w:val="BodyTextL25Bold"/>
        <w:rPr>
          <w:noProof/>
          <w:lang w:val="es-ES"/>
        </w:rPr>
      </w:pPr>
      <w:r w:rsidRPr="00DA5448">
        <w:rPr>
          <w:noProof/>
          <w:lang w:val="es-ES"/>
        </w:rPr>
        <w:t>Parte 2: Clasificar direcciones IPv4</w:t>
      </w:r>
    </w:p>
    <w:p w:rsidR="006E6581" w:rsidRPr="00DA5448" w:rsidRDefault="001B6911" w:rsidP="006E6581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Identificar el tipo de dirección (red, host, multicast o broadcast).</w:t>
      </w:r>
    </w:p>
    <w:p w:rsidR="006E6581" w:rsidRPr="00DA5448" w:rsidRDefault="000E7F69" w:rsidP="006E6581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Identificar si una dirección es pública o privada.</w:t>
      </w:r>
    </w:p>
    <w:p w:rsidR="00205707" w:rsidRPr="00DA5448" w:rsidRDefault="000719A5" w:rsidP="006E6581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 xml:space="preserve">Determinar si una asignación de dirección es </w:t>
      </w:r>
      <w:bookmarkStart w:id="0" w:name="_GoBack"/>
      <w:bookmarkEnd w:id="0"/>
      <w:r w:rsidRPr="00DA5448">
        <w:rPr>
          <w:noProof/>
          <w:lang w:val="es-ES"/>
        </w:rPr>
        <w:t>una dirección de host válida.</w:t>
      </w:r>
    </w:p>
    <w:p w:rsidR="00C07FD9" w:rsidRPr="00DA5448" w:rsidRDefault="009D2C27" w:rsidP="0014219C">
      <w:pPr>
        <w:pStyle w:val="LabSection"/>
        <w:rPr>
          <w:noProof/>
          <w:lang w:val="es-ES"/>
        </w:rPr>
      </w:pPr>
      <w:r w:rsidRPr="00DA5448">
        <w:rPr>
          <w:noProof/>
          <w:lang w:val="es-ES"/>
        </w:rPr>
        <w:t>Información básica/Situación</w:t>
      </w:r>
    </w:p>
    <w:p w:rsidR="005E65B5" w:rsidRPr="00DA5448" w:rsidRDefault="00C935A3" w:rsidP="005E65B5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El direccionamiento es una función importante de los protocolos de la capa de red, porque permite la comunicación de datos entre hosts en la misma red o en redes diferentes. En esta práctica de laboratorio, examinará la estructura de las direcciones del protocolo de Internet versión 4 (IPv4). Identificará los diversos tipos de direcciones IPv4 y los componentes que ayudan a formar la dirección, como la porción de red, la porción de host y la máscara de subred. Entre los tipos de direcciones que se abarcan, se incluyen las siguientes: pública, privada, unicast y multicast.</w:t>
      </w:r>
    </w:p>
    <w:p w:rsidR="007D2AFE" w:rsidRPr="00DA5448" w:rsidRDefault="007D2AFE" w:rsidP="0014219C">
      <w:pPr>
        <w:pStyle w:val="LabSection"/>
        <w:rPr>
          <w:noProof/>
          <w:lang w:val="es-ES"/>
        </w:rPr>
      </w:pPr>
      <w:r w:rsidRPr="00DA5448">
        <w:rPr>
          <w:noProof/>
          <w:lang w:val="es-ES"/>
        </w:rPr>
        <w:t>Recursos necesarios</w:t>
      </w:r>
    </w:p>
    <w:p w:rsidR="00CD7F73" w:rsidRPr="00DA5448" w:rsidRDefault="004D5DE2" w:rsidP="0038335B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Dispositivo con acceso a Internet</w:t>
      </w:r>
    </w:p>
    <w:p w:rsidR="00A270CB" w:rsidRPr="00DA5448" w:rsidRDefault="00A270CB" w:rsidP="00CD7F73">
      <w:pPr>
        <w:pStyle w:val="Bulletlevel1"/>
        <w:rPr>
          <w:noProof/>
          <w:lang w:val="es-ES"/>
        </w:rPr>
      </w:pPr>
      <w:r w:rsidRPr="00DA5448">
        <w:rPr>
          <w:noProof/>
          <w:lang w:val="es-ES"/>
        </w:rPr>
        <w:t>Opcional: calculadora de direcciones IPv4</w:t>
      </w:r>
    </w:p>
    <w:p w:rsidR="00112AC5" w:rsidRPr="00DA5448" w:rsidRDefault="000A3C36" w:rsidP="002373A4">
      <w:pPr>
        <w:pStyle w:val="PartHead"/>
        <w:rPr>
          <w:noProof/>
          <w:lang w:val="es-ES"/>
        </w:rPr>
      </w:pPr>
      <w:r w:rsidRPr="00DA5448">
        <w:rPr>
          <w:noProof/>
          <w:lang w:val="es-ES"/>
        </w:rPr>
        <w:t>Identificar direcciones IPv4</w:t>
      </w:r>
    </w:p>
    <w:p w:rsidR="00112AC5" w:rsidRPr="00DA5448" w:rsidRDefault="00112AC5" w:rsidP="00580E73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En la parte 1, se le proporcionarán varios ejemplos de direcciones IPv4, y deberá completar las tablas con la información apropiada.</w:t>
      </w:r>
    </w:p>
    <w:p w:rsidR="000719A5" w:rsidRPr="00DA5448" w:rsidRDefault="000A3C36" w:rsidP="00787CC1">
      <w:pPr>
        <w:pStyle w:val="StepHead"/>
        <w:rPr>
          <w:noProof/>
          <w:lang w:val="es-ES"/>
        </w:rPr>
      </w:pPr>
      <w:r w:rsidRPr="00DA5448">
        <w:rPr>
          <w:noProof/>
          <w:lang w:val="es-ES"/>
        </w:rPr>
        <w:t>Analizar la tabla que se muestra a continuación e identificar la porción de red y la porción de host de las direcciones IPv4 dadas</w:t>
      </w:r>
    </w:p>
    <w:p w:rsidR="00112AC5" w:rsidRPr="00DA5448" w:rsidRDefault="00AC75EB" w:rsidP="00F604DC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En las dos primeras filas, se muestran ejemplos de la forma en que debe completarse la tabla.</w:t>
      </w:r>
    </w:p>
    <w:p w:rsidR="00CA285E" w:rsidRPr="00DA5448" w:rsidRDefault="00CA285E" w:rsidP="00362C8C">
      <w:pPr>
        <w:pStyle w:val="BodyTextL50"/>
        <w:rPr>
          <w:noProof/>
          <w:lang w:val="es-ES"/>
        </w:rPr>
      </w:pPr>
      <w:r w:rsidRPr="00DA5448">
        <w:rPr>
          <w:b/>
          <w:noProof/>
          <w:lang w:val="es-ES"/>
        </w:rPr>
        <w:t>Referencias para la tabla</w:t>
      </w:r>
      <w:r w:rsidRPr="00DA5448">
        <w:rPr>
          <w:noProof/>
          <w:lang w:val="es-ES"/>
        </w:rPr>
        <w:t>:</w:t>
      </w:r>
    </w:p>
    <w:p w:rsidR="00CA285E" w:rsidRPr="00DA5448" w:rsidRDefault="00CA285E" w:rsidP="00362C8C">
      <w:pPr>
        <w:pStyle w:val="BodyTextL50"/>
        <w:rPr>
          <w:noProof/>
          <w:lang w:val="es-ES"/>
        </w:rPr>
      </w:pPr>
      <w:r w:rsidRPr="00DA5448">
        <w:rPr>
          <w:noProof/>
          <w:lang w:val="es-ES"/>
        </w:rPr>
        <w:t>N = los 8 bits de un octeto están en la porción de red de la dirección</w:t>
      </w:r>
    </w:p>
    <w:p w:rsidR="00CA285E" w:rsidRPr="00DA5448" w:rsidRDefault="00CA285E" w:rsidP="00362C8C">
      <w:pPr>
        <w:pStyle w:val="BodyTextL50"/>
        <w:rPr>
          <w:noProof/>
          <w:lang w:val="es-ES"/>
        </w:rPr>
      </w:pPr>
      <w:r w:rsidRPr="00DA5448">
        <w:rPr>
          <w:noProof/>
          <w:lang w:val="es-ES"/>
        </w:rPr>
        <w:t>n = un bit en la porción de red de la dirección</w:t>
      </w:r>
    </w:p>
    <w:p w:rsidR="00CA285E" w:rsidRPr="00DA5448" w:rsidRDefault="00CA285E" w:rsidP="00362C8C">
      <w:pPr>
        <w:pStyle w:val="BodyTextL50"/>
        <w:rPr>
          <w:noProof/>
          <w:lang w:val="es-ES"/>
        </w:rPr>
      </w:pPr>
      <w:r w:rsidRPr="00DA5448">
        <w:rPr>
          <w:noProof/>
          <w:lang w:val="es-ES"/>
        </w:rPr>
        <w:t>H = los 8 bits de un octeto están en la porción de host de la dirección</w:t>
      </w:r>
    </w:p>
    <w:p w:rsidR="00CA285E" w:rsidRPr="00DA5448" w:rsidRDefault="00CA285E" w:rsidP="00362C8C">
      <w:pPr>
        <w:pStyle w:val="BodyTextL50"/>
        <w:rPr>
          <w:noProof/>
          <w:lang w:val="es-ES"/>
        </w:rPr>
      </w:pPr>
      <w:r w:rsidRPr="00DA5448">
        <w:rPr>
          <w:noProof/>
          <w:lang w:val="es-ES"/>
        </w:rPr>
        <w:t>h = un bit en la porción de host de la dirección</w:t>
      </w:r>
    </w:p>
    <w:tbl>
      <w:tblPr>
        <w:tblW w:w="80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070"/>
        <w:gridCol w:w="2228"/>
        <w:gridCol w:w="1800"/>
        <w:gridCol w:w="1957"/>
      </w:tblGrid>
      <w:tr w:rsidR="00C32A80" w:rsidRPr="00DA5448" w:rsidTr="00C32A80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DA5448" w:rsidRDefault="00C32A80" w:rsidP="003D6B74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lastRenderedPageBreak/>
              <w:t>Dirección/prefijo IP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7E41CE" w:rsidRDefault="00C32A80" w:rsidP="003D6B74">
            <w:pPr>
              <w:pStyle w:val="TableHeading"/>
              <w:rPr>
                <w:noProof/>
                <w:lang w:val="pt-PT"/>
              </w:rPr>
            </w:pPr>
            <w:r w:rsidRPr="007E41CE">
              <w:rPr>
                <w:noProof/>
                <w:lang w:val="pt-PT"/>
              </w:rPr>
              <w:t>Red/host</w:t>
            </w:r>
          </w:p>
          <w:p w:rsidR="00C32A80" w:rsidRPr="007E41CE" w:rsidRDefault="00C32A80" w:rsidP="003D6B74">
            <w:pPr>
              <w:pStyle w:val="TableHeading"/>
              <w:rPr>
                <w:noProof/>
                <w:lang w:val="pt-PT"/>
              </w:rPr>
            </w:pPr>
            <w:r w:rsidRPr="007E41CE">
              <w:rPr>
                <w:noProof/>
                <w:lang w:val="pt-PT"/>
              </w:rPr>
              <w:t>N, n = red</w:t>
            </w:r>
          </w:p>
          <w:p w:rsidR="00C32A80" w:rsidRPr="007E41CE" w:rsidRDefault="00C32A80" w:rsidP="003D6B74">
            <w:pPr>
              <w:pStyle w:val="TableHeading"/>
              <w:rPr>
                <w:noProof/>
                <w:lang w:val="pt-PT"/>
              </w:rPr>
            </w:pPr>
            <w:r w:rsidRPr="007E41CE">
              <w:rPr>
                <w:noProof/>
                <w:lang w:val="pt-PT"/>
              </w:rPr>
              <w:t>H, h = host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DA5448" w:rsidRDefault="00C32A80" w:rsidP="00C32A80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Máscara de subred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32A80" w:rsidRPr="00DA5448" w:rsidRDefault="00C32A80" w:rsidP="003D6B74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 de red</w:t>
            </w: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192.168.10.10/24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N.N.N.H</w:t>
            </w: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255.255.255.0</w:t>
            </w: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192.168.10.0</w:t>
            </w: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10.101.99.17/23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N.N.nnnnnnnh.H</w:t>
            </w: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255.255.254.0</w:t>
            </w: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10.101.98.0</w:t>
            </w: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209.165.200.227/27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172.31.45.252/24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10.1.8.200/26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172.16.117.77/20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10.1.1.101/25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957841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209.165.202.140/27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  <w:tr w:rsidR="00C32A80" w:rsidRPr="00DA5448" w:rsidTr="00C32A80">
        <w:trPr>
          <w:cantSplit/>
          <w:jc w:val="center"/>
        </w:trPr>
        <w:tc>
          <w:tcPr>
            <w:tcW w:w="2070" w:type="dxa"/>
            <w:vAlign w:val="bottom"/>
          </w:tcPr>
          <w:p w:rsidR="00C32A80" w:rsidRPr="00DA5448" w:rsidRDefault="00957841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192.168.28.45/28</w:t>
            </w:r>
          </w:p>
        </w:tc>
        <w:tc>
          <w:tcPr>
            <w:tcW w:w="2228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32A80" w:rsidRPr="00DA5448" w:rsidRDefault="00C32A80" w:rsidP="00B25CFC">
            <w:pPr>
              <w:pStyle w:val="TableText"/>
              <w:rPr>
                <w:rStyle w:val="AnswerGray"/>
                <w:noProof/>
                <w:lang w:val="es-ES"/>
              </w:rPr>
            </w:pPr>
          </w:p>
        </w:tc>
      </w:tr>
    </w:tbl>
    <w:p w:rsidR="000719A5" w:rsidRPr="00DA5448" w:rsidRDefault="005E56BF" w:rsidP="00787CC1">
      <w:pPr>
        <w:pStyle w:val="StepHead"/>
        <w:rPr>
          <w:noProof/>
          <w:lang w:val="es-ES"/>
        </w:rPr>
      </w:pPr>
      <w:r w:rsidRPr="00DA5448">
        <w:rPr>
          <w:noProof/>
          <w:lang w:val="es-ES"/>
        </w:rPr>
        <w:t>Analizar la tabla siguiente e indicar el rango de direcciones de host y de broadcast, dado un par de máscara de red y prefijo</w:t>
      </w:r>
    </w:p>
    <w:p w:rsidR="00112AC5" w:rsidRPr="00DA5448" w:rsidRDefault="00C9120F" w:rsidP="005E56BF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En la primera fila, se muestra un ejemplo de cómo se debe completar.</w:t>
      </w:r>
    </w:p>
    <w:tbl>
      <w:tblPr>
        <w:tblW w:w="80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070"/>
        <w:gridCol w:w="2228"/>
        <w:gridCol w:w="1800"/>
        <w:gridCol w:w="1957"/>
      </w:tblGrid>
      <w:tr w:rsidR="00C9120F" w:rsidRPr="00DA5448" w:rsidTr="00FF3148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DA5448" w:rsidRDefault="00C9120F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Dirección/prefijo IP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DA5448" w:rsidRDefault="00C9120F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Primera dirección de</w:t>
            </w:r>
            <w:r w:rsidR="002373A4" w:rsidRPr="00DA5448">
              <w:rPr>
                <w:noProof/>
                <w:lang w:val="es-ES"/>
              </w:rPr>
              <w:t> </w:t>
            </w:r>
            <w:r w:rsidRPr="00DA5448">
              <w:rPr>
                <w:noProof/>
                <w:lang w:val="es-ES"/>
              </w:rPr>
              <w:t>host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DA5448" w:rsidRDefault="00C9120F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Última dirección de host</w:t>
            </w:r>
          </w:p>
        </w:tc>
        <w:tc>
          <w:tcPr>
            <w:tcW w:w="1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9120F" w:rsidRPr="00DA5448" w:rsidRDefault="00C9120F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 de broadcast</w:t>
            </w: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192.168.10.10/24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192.168.10.1</w:t>
            </w: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192.168.10.254</w:t>
            </w: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192.168.10.255</w:t>
            </w: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10.101.99.17/23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209.165.200.227/27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172.31.45.252/24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10.1.8.200/26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172.16.117.77/20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10.1.1.101/25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209.165.202.140/27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  <w:tr w:rsidR="00C9120F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192.168.28.45/28</w:t>
            </w:r>
          </w:p>
        </w:tc>
        <w:tc>
          <w:tcPr>
            <w:tcW w:w="2228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  <w:tc>
          <w:tcPr>
            <w:tcW w:w="1957" w:type="dxa"/>
            <w:vAlign w:val="bottom"/>
          </w:tcPr>
          <w:p w:rsidR="00C9120F" w:rsidRPr="00DA5448" w:rsidRDefault="00C9120F" w:rsidP="002373A4">
            <w:pPr>
              <w:pStyle w:val="TableText"/>
              <w:keepNext w:val="0"/>
              <w:rPr>
                <w:rStyle w:val="AnswerGray"/>
                <w:noProof/>
                <w:lang w:val="es-ES"/>
              </w:rPr>
            </w:pPr>
          </w:p>
        </w:tc>
      </w:tr>
    </w:tbl>
    <w:p w:rsidR="00A251F9" w:rsidRPr="00DA5448" w:rsidRDefault="00A251F9" w:rsidP="00A251F9">
      <w:pPr>
        <w:pStyle w:val="PartHead"/>
        <w:rPr>
          <w:noProof/>
          <w:lang w:val="es-ES"/>
        </w:rPr>
      </w:pPr>
      <w:r w:rsidRPr="00DA5448">
        <w:rPr>
          <w:noProof/>
          <w:lang w:val="es-ES"/>
        </w:rPr>
        <w:lastRenderedPageBreak/>
        <w:t>Clasificar direcciones IPv4</w:t>
      </w:r>
    </w:p>
    <w:p w:rsidR="00A251F9" w:rsidRPr="00DA5448" w:rsidRDefault="00A251F9" w:rsidP="002373A4">
      <w:pPr>
        <w:pStyle w:val="BodyTextL25"/>
        <w:keepNext/>
        <w:rPr>
          <w:noProof/>
          <w:lang w:val="es-ES"/>
        </w:rPr>
      </w:pPr>
      <w:r w:rsidRPr="00DA5448">
        <w:rPr>
          <w:noProof/>
          <w:lang w:val="es-ES"/>
        </w:rPr>
        <w:t>En la parte 2, identificará y clasificará varios ejemplos de direcciones IPv4.</w:t>
      </w:r>
    </w:p>
    <w:p w:rsidR="007D4E1C" w:rsidRPr="00DA5448" w:rsidRDefault="001B6911" w:rsidP="002373A4">
      <w:pPr>
        <w:pStyle w:val="StepHead"/>
        <w:keepNext/>
        <w:rPr>
          <w:noProof/>
          <w:lang w:val="es-ES"/>
        </w:rPr>
      </w:pPr>
      <w:r w:rsidRPr="00DA5448">
        <w:rPr>
          <w:noProof/>
          <w:lang w:val="es-ES"/>
        </w:rPr>
        <w:t>Analizar la tabla siguiente e identificar el tipo de dirección (dirección de red, de host, multicast o broadcast)</w:t>
      </w:r>
    </w:p>
    <w:p w:rsidR="00242E3A" w:rsidRPr="00DA5448" w:rsidRDefault="001B045A" w:rsidP="002373A4">
      <w:pPr>
        <w:pStyle w:val="BodyTextL25"/>
        <w:keepNext/>
        <w:rPr>
          <w:noProof/>
          <w:lang w:val="es-ES"/>
        </w:rPr>
      </w:pPr>
      <w:r w:rsidRPr="00DA5448">
        <w:rPr>
          <w:noProof/>
          <w:lang w:val="es-ES"/>
        </w:rPr>
        <w:t>En la primera fila, se muestra un ejemplo de cómo se debe completar.</w:t>
      </w:r>
    </w:p>
    <w:tbl>
      <w:tblPr>
        <w:tblW w:w="60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070"/>
        <w:gridCol w:w="2228"/>
        <w:gridCol w:w="1800"/>
      </w:tblGrid>
      <w:tr w:rsidR="00F4308B" w:rsidRPr="00DA5448" w:rsidTr="00F4308B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DA5448" w:rsidRDefault="00F4308B" w:rsidP="001B6911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 IP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DA5448" w:rsidRDefault="00F4308B" w:rsidP="00FF3148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Máscara de subred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4308B" w:rsidRPr="00DA5448" w:rsidRDefault="00F4308B" w:rsidP="00FF3148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Tipo de dirección</w:t>
            </w: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10.1.1.1</w:t>
            </w:r>
          </w:p>
        </w:tc>
        <w:tc>
          <w:tcPr>
            <w:tcW w:w="2228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255.255.255.252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FF3148">
            <w:pPr>
              <w:pStyle w:val="TableText"/>
              <w:jc w:val="center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direcciones</w:t>
            </w: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192.168.33.63</w:t>
            </w:r>
          </w:p>
        </w:tc>
        <w:tc>
          <w:tcPr>
            <w:tcW w:w="2228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255.255.255.192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9565AD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239.192.1.100</w:t>
            </w:r>
          </w:p>
        </w:tc>
        <w:tc>
          <w:tcPr>
            <w:tcW w:w="2228" w:type="dxa"/>
            <w:vAlign w:val="bottom"/>
          </w:tcPr>
          <w:p w:rsidR="00F4308B" w:rsidRPr="00DA5448" w:rsidRDefault="009565AD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255.252.0.0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172.25.12.52</w:t>
            </w:r>
          </w:p>
        </w:tc>
        <w:tc>
          <w:tcPr>
            <w:tcW w:w="2228" w:type="dxa"/>
            <w:vAlign w:val="bottom"/>
          </w:tcPr>
          <w:p w:rsidR="00F4308B" w:rsidRPr="00DA5448" w:rsidRDefault="009565AD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F4308B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10.255.0.0</w:t>
            </w:r>
          </w:p>
        </w:tc>
        <w:tc>
          <w:tcPr>
            <w:tcW w:w="2228" w:type="dxa"/>
            <w:vAlign w:val="bottom"/>
          </w:tcPr>
          <w:p w:rsidR="00F4308B" w:rsidRPr="00DA5448" w:rsidRDefault="00835139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255.0.0.0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1B045A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835139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172.16.128.48</w:t>
            </w:r>
          </w:p>
        </w:tc>
        <w:tc>
          <w:tcPr>
            <w:tcW w:w="2228" w:type="dxa"/>
            <w:vAlign w:val="bottom"/>
          </w:tcPr>
          <w:p w:rsidR="00F4308B" w:rsidRPr="00DA5448" w:rsidRDefault="00835139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255.255.255.240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1B045A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209.165.202.159</w:t>
            </w:r>
          </w:p>
        </w:tc>
        <w:tc>
          <w:tcPr>
            <w:tcW w:w="2228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255.255.255.224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1B045A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172.16.0.255</w:t>
            </w:r>
          </w:p>
        </w:tc>
        <w:tc>
          <w:tcPr>
            <w:tcW w:w="2228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255.255.0.0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1B045A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F4308B" w:rsidRPr="00DA5448" w:rsidTr="00F4308B">
        <w:trPr>
          <w:cantSplit/>
          <w:jc w:val="center"/>
        </w:trPr>
        <w:tc>
          <w:tcPr>
            <w:tcW w:w="2070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224.10.1.11</w:t>
            </w:r>
          </w:p>
        </w:tc>
        <w:tc>
          <w:tcPr>
            <w:tcW w:w="2228" w:type="dxa"/>
            <w:vAlign w:val="bottom"/>
          </w:tcPr>
          <w:p w:rsidR="00F4308B" w:rsidRPr="00DA5448" w:rsidRDefault="000E6A35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255.255.255.0</w:t>
            </w:r>
          </w:p>
        </w:tc>
        <w:tc>
          <w:tcPr>
            <w:tcW w:w="1800" w:type="dxa"/>
            <w:vAlign w:val="bottom"/>
          </w:tcPr>
          <w:p w:rsidR="00F4308B" w:rsidRPr="00DA5448" w:rsidRDefault="00F4308B" w:rsidP="001B045A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</w:tbl>
    <w:p w:rsidR="007C6D00" w:rsidRPr="00DA5448" w:rsidRDefault="007C6D00" w:rsidP="007C6D00">
      <w:pPr>
        <w:pStyle w:val="StepHead"/>
        <w:rPr>
          <w:noProof/>
          <w:lang w:val="es-ES"/>
        </w:rPr>
      </w:pPr>
      <w:r w:rsidRPr="00DA5448">
        <w:rPr>
          <w:noProof/>
          <w:lang w:val="es-ES"/>
        </w:rPr>
        <w:t>Analizar la tabla siguiente e identificar la dirección como pública o privada</w:t>
      </w:r>
    </w:p>
    <w:tbl>
      <w:tblPr>
        <w:tblW w:w="59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930"/>
        <w:gridCol w:w="2982"/>
      </w:tblGrid>
      <w:tr w:rsidR="007C6D00" w:rsidRPr="00DA5448" w:rsidTr="007C6D00">
        <w:trPr>
          <w:cantSplit/>
          <w:jc w:val="center"/>
        </w:trPr>
        <w:tc>
          <w:tcPr>
            <w:tcW w:w="2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6D00" w:rsidRPr="00DA5448" w:rsidRDefault="007C6D00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Dirección/prefijo IP</w:t>
            </w:r>
          </w:p>
        </w:tc>
        <w:tc>
          <w:tcPr>
            <w:tcW w:w="2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6D00" w:rsidRPr="00DA5448" w:rsidRDefault="007C6D00" w:rsidP="002373A4">
            <w:pPr>
              <w:pStyle w:val="TableHeading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Pública o privada</w:t>
            </w: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55129D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209.165.201.30/27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55129D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192.168.255.253/24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55129D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10.100.11.103/16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172.30.1.100/28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55129D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192.31.7.11/24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172.20.18.150/22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F67434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128.107.10.1/16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F67434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192.135.250.10/24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7C6D00" w:rsidRPr="00DA5448" w:rsidTr="007C6D00">
        <w:trPr>
          <w:cantSplit/>
          <w:jc w:val="center"/>
        </w:trPr>
        <w:tc>
          <w:tcPr>
            <w:tcW w:w="2930" w:type="dxa"/>
            <w:vAlign w:val="bottom"/>
          </w:tcPr>
          <w:p w:rsidR="007C6D00" w:rsidRPr="00DA5448" w:rsidRDefault="00222225" w:rsidP="002373A4">
            <w:pPr>
              <w:pStyle w:val="TableText"/>
              <w:keepNext w:val="0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64.104.0.11/16</w:t>
            </w:r>
          </w:p>
        </w:tc>
        <w:tc>
          <w:tcPr>
            <w:tcW w:w="2982" w:type="dxa"/>
            <w:vAlign w:val="bottom"/>
          </w:tcPr>
          <w:p w:rsidR="007C6D00" w:rsidRPr="00DA5448" w:rsidRDefault="007C6D00" w:rsidP="002373A4">
            <w:pPr>
              <w:pStyle w:val="TableText"/>
              <w:keepNext w:val="0"/>
              <w:jc w:val="center"/>
              <w:rPr>
                <w:rStyle w:val="AnswerGray"/>
                <w:noProof/>
                <w:lang w:val="es-ES"/>
              </w:rPr>
            </w:pPr>
          </w:p>
        </w:tc>
      </w:tr>
    </w:tbl>
    <w:p w:rsidR="007C6D00" w:rsidRPr="00DA5448" w:rsidRDefault="00797EE6" w:rsidP="002373A4">
      <w:pPr>
        <w:pStyle w:val="StepHead"/>
        <w:keepNext/>
        <w:rPr>
          <w:noProof/>
          <w:lang w:val="es-ES"/>
        </w:rPr>
      </w:pPr>
      <w:r w:rsidRPr="00DA5448">
        <w:rPr>
          <w:noProof/>
          <w:lang w:val="es-ES"/>
        </w:rPr>
        <w:lastRenderedPageBreak/>
        <w:t>Analizar la tabla siguiente e identificar si el par dirección/prefijo es una dirección de host válida</w:t>
      </w:r>
    </w:p>
    <w:tbl>
      <w:tblPr>
        <w:tblW w:w="609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070"/>
        <w:gridCol w:w="2228"/>
        <w:gridCol w:w="1800"/>
      </w:tblGrid>
      <w:tr w:rsidR="004B0C87" w:rsidRPr="00DA5448" w:rsidTr="00FF3148">
        <w:trPr>
          <w:cantSplit/>
          <w:jc w:val="center"/>
        </w:trPr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DA5448" w:rsidRDefault="004B0C87" w:rsidP="00FF3148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Dirección/prefijo IP</w:t>
            </w:r>
          </w:p>
        </w:tc>
        <w:tc>
          <w:tcPr>
            <w:tcW w:w="22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DA5448" w:rsidRDefault="004B0C87" w:rsidP="00FF3148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¿La dirección de host es válida?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C87" w:rsidRPr="00DA5448" w:rsidRDefault="004B0C87" w:rsidP="00FF3148">
            <w:pPr>
              <w:pStyle w:val="TableHeading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Motivo</w:t>
            </w: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447AB9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127.1.0.10/24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4B0C87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172.16.255.0/16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4B0C87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241.19.10.100/24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F50C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192.168.0.254/24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F50C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192.31.7.255/24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C5F7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64.102.255.255/14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C5F7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224.0.0.5/16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C5F7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10.0.255.255/8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  <w:tr w:rsidR="004B0C87" w:rsidRPr="00DA5448" w:rsidTr="00FF3148">
        <w:trPr>
          <w:cantSplit/>
          <w:jc w:val="center"/>
        </w:trPr>
        <w:tc>
          <w:tcPr>
            <w:tcW w:w="2070" w:type="dxa"/>
            <w:vAlign w:val="bottom"/>
          </w:tcPr>
          <w:p w:rsidR="004B0C87" w:rsidRPr="00DA5448" w:rsidRDefault="007C5F7C" w:rsidP="00B25CFC">
            <w:pPr>
              <w:pStyle w:val="TableText"/>
              <w:rPr>
                <w:noProof/>
                <w:lang w:val="es-ES"/>
              </w:rPr>
            </w:pPr>
            <w:r w:rsidRPr="00DA5448">
              <w:rPr>
                <w:noProof/>
                <w:lang w:val="es-ES"/>
              </w:rPr>
              <w:t>198.133.219.8/24</w:t>
            </w:r>
          </w:p>
        </w:tc>
        <w:tc>
          <w:tcPr>
            <w:tcW w:w="2228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  <w:tc>
          <w:tcPr>
            <w:tcW w:w="1800" w:type="dxa"/>
            <w:vAlign w:val="bottom"/>
          </w:tcPr>
          <w:p w:rsidR="004B0C87" w:rsidRPr="00DA5448" w:rsidRDefault="004B0C87" w:rsidP="00FF3148">
            <w:pPr>
              <w:pStyle w:val="TableText"/>
              <w:jc w:val="center"/>
              <w:rPr>
                <w:rStyle w:val="AnswerGray"/>
                <w:noProof/>
                <w:lang w:val="es-ES"/>
              </w:rPr>
            </w:pPr>
          </w:p>
        </w:tc>
      </w:tr>
    </w:tbl>
    <w:p w:rsidR="00853418" w:rsidRPr="00DA5448" w:rsidRDefault="00024EE5" w:rsidP="00024EE5">
      <w:pPr>
        <w:pStyle w:val="LabSection"/>
        <w:rPr>
          <w:noProof/>
          <w:lang w:val="es-ES"/>
        </w:rPr>
      </w:pPr>
      <w:r w:rsidRPr="00DA5448">
        <w:rPr>
          <w:noProof/>
          <w:lang w:val="es-ES"/>
        </w:rPr>
        <w:t>Reflexión</w:t>
      </w:r>
    </w:p>
    <w:p w:rsidR="00024EE5" w:rsidRPr="00DA5448" w:rsidRDefault="00E60CB0" w:rsidP="00B25CFC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¿Por qué debemos seguir estudiando y aprendiendo sobre el direccionamiento IPv4 si el espacio de direcciones IPv4 disponible está agotado?</w:t>
      </w:r>
    </w:p>
    <w:p w:rsidR="001772B8" w:rsidRPr="00DA5448" w:rsidRDefault="001772B8" w:rsidP="001772B8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_______________________________________________________________________________________</w:t>
      </w:r>
    </w:p>
    <w:p w:rsidR="00FB3EE6" w:rsidRPr="00DA5448" w:rsidRDefault="00FB3EE6" w:rsidP="001772B8">
      <w:pPr>
        <w:pStyle w:val="BodyTextL25"/>
        <w:rPr>
          <w:noProof/>
          <w:lang w:val="es-ES"/>
        </w:rPr>
      </w:pPr>
      <w:r w:rsidRPr="00DA5448">
        <w:rPr>
          <w:noProof/>
          <w:lang w:val="es-ES"/>
        </w:rPr>
        <w:t>_______________________________________________________________________________________</w:t>
      </w:r>
    </w:p>
    <w:sectPr w:rsidR="00FB3EE6" w:rsidRPr="00DA5448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3A4" w:rsidRDefault="002373A4" w:rsidP="0090659A">
      <w:pPr>
        <w:spacing w:after="0" w:line="240" w:lineRule="auto"/>
      </w:pPr>
      <w:r>
        <w:separator/>
      </w:r>
    </w:p>
    <w:p w:rsidR="002373A4" w:rsidRDefault="002373A4"/>
    <w:p w:rsidR="002373A4" w:rsidRDefault="002373A4"/>
    <w:p w:rsidR="002373A4" w:rsidRDefault="002373A4"/>
    <w:p w:rsidR="002373A4" w:rsidRDefault="002373A4"/>
  </w:endnote>
  <w:endnote w:type="continuationSeparator" w:id="0">
    <w:p w:rsidR="002373A4" w:rsidRDefault="002373A4" w:rsidP="0090659A">
      <w:pPr>
        <w:spacing w:after="0" w:line="240" w:lineRule="auto"/>
      </w:pPr>
      <w:r>
        <w:continuationSeparator/>
      </w:r>
    </w:p>
    <w:p w:rsidR="002373A4" w:rsidRDefault="002373A4"/>
    <w:p w:rsidR="002373A4" w:rsidRDefault="002373A4"/>
    <w:p w:rsidR="002373A4" w:rsidRDefault="002373A4"/>
    <w:p w:rsidR="002373A4" w:rsidRDefault="002373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98B" w:rsidRDefault="00D069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A4" w:rsidRPr="002373A4" w:rsidRDefault="00D0698B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2373A4" w:rsidRPr="002373A4">
      <w:rPr>
        <w:noProof/>
        <w:lang w:val="es-ES"/>
      </w:rPr>
      <w:t>. Este documento es información pública de Cisco.</w:t>
    </w:r>
    <w:r w:rsidR="002373A4" w:rsidRPr="002373A4">
      <w:rPr>
        <w:noProof/>
        <w:szCs w:val="16"/>
        <w:lang w:val="es-ES"/>
      </w:rPr>
      <w:tab/>
      <w:t xml:space="preserve">Página </w:t>
    </w:r>
    <w:r w:rsidR="003F6B62" w:rsidRPr="002373A4">
      <w:rPr>
        <w:b/>
        <w:noProof/>
        <w:szCs w:val="16"/>
        <w:lang w:val="es-ES"/>
      </w:rPr>
      <w:fldChar w:fldCharType="begin"/>
    </w:r>
    <w:r w:rsidR="002373A4" w:rsidRPr="002373A4">
      <w:rPr>
        <w:b/>
        <w:noProof/>
        <w:szCs w:val="16"/>
        <w:lang w:val="es-ES"/>
      </w:rPr>
      <w:instrText xml:space="preserve"> PAGE </w:instrText>
    </w:r>
    <w:r w:rsidR="003F6B62" w:rsidRPr="002373A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3F6B62" w:rsidRPr="002373A4">
      <w:rPr>
        <w:b/>
        <w:noProof/>
        <w:szCs w:val="16"/>
        <w:lang w:val="es-ES"/>
      </w:rPr>
      <w:fldChar w:fldCharType="end"/>
    </w:r>
    <w:r w:rsidR="002373A4" w:rsidRPr="002373A4">
      <w:rPr>
        <w:noProof/>
        <w:szCs w:val="16"/>
        <w:lang w:val="es-ES"/>
      </w:rPr>
      <w:t xml:space="preserve"> de </w:t>
    </w:r>
    <w:r w:rsidR="003F6B62" w:rsidRPr="002373A4">
      <w:rPr>
        <w:b/>
        <w:noProof/>
        <w:szCs w:val="16"/>
        <w:lang w:val="es-ES"/>
      </w:rPr>
      <w:fldChar w:fldCharType="begin"/>
    </w:r>
    <w:r w:rsidR="002373A4" w:rsidRPr="002373A4">
      <w:rPr>
        <w:b/>
        <w:noProof/>
        <w:szCs w:val="16"/>
        <w:lang w:val="es-ES"/>
      </w:rPr>
      <w:instrText xml:space="preserve"> NUMPAGES  </w:instrText>
    </w:r>
    <w:r w:rsidR="003F6B62" w:rsidRPr="002373A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4</w:t>
    </w:r>
    <w:r w:rsidR="003F6B62" w:rsidRPr="002373A4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A4" w:rsidRPr="002373A4" w:rsidRDefault="00D0698B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2373A4" w:rsidRPr="002373A4">
      <w:rPr>
        <w:noProof/>
        <w:lang w:val="es-ES"/>
      </w:rPr>
      <w:t>. Este documento es información pública de Cisco.</w:t>
    </w:r>
    <w:r w:rsidR="002373A4" w:rsidRPr="002373A4">
      <w:rPr>
        <w:noProof/>
        <w:szCs w:val="16"/>
        <w:lang w:val="es-ES"/>
      </w:rPr>
      <w:tab/>
      <w:t xml:space="preserve">Página </w:t>
    </w:r>
    <w:r w:rsidR="003F6B62" w:rsidRPr="002373A4">
      <w:rPr>
        <w:b/>
        <w:noProof/>
        <w:szCs w:val="16"/>
        <w:lang w:val="es-ES"/>
      </w:rPr>
      <w:fldChar w:fldCharType="begin"/>
    </w:r>
    <w:r w:rsidR="002373A4" w:rsidRPr="002373A4">
      <w:rPr>
        <w:b/>
        <w:noProof/>
        <w:szCs w:val="16"/>
        <w:lang w:val="es-ES"/>
      </w:rPr>
      <w:instrText xml:space="preserve"> PAGE </w:instrText>
    </w:r>
    <w:r w:rsidR="003F6B62" w:rsidRPr="002373A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3F6B62" w:rsidRPr="002373A4">
      <w:rPr>
        <w:b/>
        <w:noProof/>
        <w:szCs w:val="16"/>
        <w:lang w:val="es-ES"/>
      </w:rPr>
      <w:fldChar w:fldCharType="end"/>
    </w:r>
    <w:r w:rsidR="002373A4" w:rsidRPr="002373A4">
      <w:rPr>
        <w:noProof/>
        <w:szCs w:val="16"/>
        <w:lang w:val="es-ES"/>
      </w:rPr>
      <w:t xml:space="preserve"> de </w:t>
    </w:r>
    <w:r w:rsidR="003F6B62" w:rsidRPr="002373A4">
      <w:rPr>
        <w:b/>
        <w:noProof/>
        <w:szCs w:val="16"/>
        <w:lang w:val="es-ES"/>
      </w:rPr>
      <w:fldChar w:fldCharType="begin"/>
    </w:r>
    <w:r w:rsidR="002373A4" w:rsidRPr="002373A4">
      <w:rPr>
        <w:b/>
        <w:noProof/>
        <w:szCs w:val="16"/>
        <w:lang w:val="es-ES"/>
      </w:rPr>
      <w:instrText xml:space="preserve"> NUMPAGES  </w:instrText>
    </w:r>
    <w:r w:rsidR="003F6B62" w:rsidRPr="002373A4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4</w:t>
    </w:r>
    <w:r w:rsidR="003F6B62" w:rsidRPr="002373A4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3A4" w:rsidRDefault="002373A4" w:rsidP="0090659A">
      <w:pPr>
        <w:spacing w:after="0" w:line="240" w:lineRule="auto"/>
      </w:pPr>
      <w:r>
        <w:separator/>
      </w:r>
    </w:p>
    <w:p w:rsidR="002373A4" w:rsidRDefault="002373A4"/>
    <w:p w:rsidR="002373A4" w:rsidRDefault="002373A4"/>
    <w:p w:rsidR="002373A4" w:rsidRDefault="002373A4"/>
    <w:p w:rsidR="002373A4" w:rsidRDefault="002373A4"/>
  </w:footnote>
  <w:footnote w:type="continuationSeparator" w:id="0">
    <w:p w:rsidR="002373A4" w:rsidRDefault="002373A4" w:rsidP="0090659A">
      <w:pPr>
        <w:spacing w:after="0" w:line="240" w:lineRule="auto"/>
      </w:pPr>
      <w:r>
        <w:continuationSeparator/>
      </w:r>
    </w:p>
    <w:p w:rsidR="002373A4" w:rsidRDefault="002373A4"/>
    <w:p w:rsidR="002373A4" w:rsidRDefault="002373A4"/>
    <w:p w:rsidR="002373A4" w:rsidRDefault="002373A4"/>
    <w:p w:rsidR="002373A4" w:rsidRDefault="002373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98B" w:rsidRDefault="00D069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A4" w:rsidRPr="002373A4" w:rsidRDefault="002373A4" w:rsidP="00C52BA6">
    <w:pPr>
      <w:pStyle w:val="PageHead"/>
      <w:rPr>
        <w:noProof/>
        <w:lang w:val="es-ES"/>
      </w:rPr>
    </w:pPr>
    <w:r w:rsidRPr="002373A4">
      <w:rPr>
        <w:noProof/>
        <w:lang w:val="es-ES"/>
      </w:rPr>
      <w:t>Práctica de laboratorio: Identificación de direcciones IPv4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3A4" w:rsidRDefault="002373A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F8047E2"/>
    <w:multiLevelType w:val="multilevel"/>
    <w:tmpl w:val="A744573E"/>
    <w:lvl w:ilvl="0">
      <w:start w:val="1"/>
      <w:numFmt w:val="decimal"/>
      <w:pStyle w:val="PartHead"/>
      <w:lvlText w:val="Parte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Paso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06320"/>
    <w:rsid w:val="00014FA8"/>
    <w:rsid w:val="000160F7"/>
    <w:rsid w:val="00016D5B"/>
    <w:rsid w:val="00016F30"/>
    <w:rsid w:val="0002047C"/>
    <w:rsid w:val="00021B9A"/>
    <w:rsid w:val="000242D6"/>
    <w:rsid w:val="00024EE5"/>
    <w:rsid w:val="00041AF6"/>
    <w:rsid w:val="00044C0E"/>
    <w:rsid w:val="00044E62"/>
    <w:rsid w:val="00050BA4"/>
    <w:rsid w:val="00051738"/>
    <w:rsid w:val="00052548"/>
    <w:rsid w:val="00060696"/>
    <w:rsid w:val="000719A5"/>
    <w:rsid w:val="000740A5"/>
    <w:rsid w:val="000769CF"/>
    <w:rsid w:val="000815D8"/>
    <w:rsid w:val="00085CC6"/>
    <w:rsid w:val="00090C07"/>
    <w:rsid w:val="00091E8D"/>
    <w:rsid w:val="0009378D"/>
    <w:rsid w:val="00097163"/>
    <w:rsid w:val="000A22C8"/>
    <w:rsid w:val="000A3C36"/>
    <w:rsid w:val="000B2344"/>
    <w:rsid w:val="000B7C36"/>
    <w:rsid w:val="000B7DE5"/>
    <w:rsid w:val="000C5288"/>
    <w:rsid w:val="000D55B4"/>
    <w:rsid w:val="000E65F0"/>
    <w:rsid w:val="000E6A35"/>
    <w:rsid w:val="000E7F69"/>
    <w:rsid w:val="000F072C"/>
    <w:rsid w:val="000F6743"/>
    <w:rsid w:val="001006C2"/>
    <w:rsid w:val="00107B2B"/>
    <w:rsid w:val="00112AC5"/>
    <w:rsid w:val="001133DD"/>
    <w:rsid w:val="00120CBE"/>
    <w:rsid w:val="001261C4"/>
    <w:rsid w:val="0013571B"/>
    <w:rsid w:val="001366EC"/>
    <w:rsid w:val="0014219C"/>
    <w:rsid w:val="001425ED"/>
    <w:rsid w:val="00143061"/>
    <w:rsid w:val="00146672"/>
    <w:rsid w:val="00154E3A"/>
    <w:rsid w:val="00157902"/>
    <w:rsid w:val="00162E67"/>
    <w:rsid w:val="00163164"/>
    <w:rsid w:val="00166253"/>
    <w:rsid w:val="001710C0"/>
    <w:rsid w:val="00172AFB"/>
    <w:rsid w:val="00176CE5"/>
    <w:rsid w:val="001772B8"/>
    <w:rsid w:val="00180FBF"/>
    <w:rsid w:val="00182CF4"/>
    <w:rsid w:val="00182F18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045A"/>
    <w:rsid w:val="001B67D8"/>
    <w:rsid w:val="001B6911"/>
    <w:rsid w:val="001B6F95"/>
    <w:rsid w:val="001C05A1"/>
    <w:rsid w:val="001C1D9E"/>
    <w:rsid w:val="001C7C3B"/>
    <w:rsid w:val="001D5B6F"/>
    <w:rsid w:val="001E0AB8"/>
    <w:rsid w:val="001E2A8D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5707"/>
    <w:rsid w:val="002113B8"/>
    <w:rsid w:val="00213DD7"/>
    <w:rsid w:val="00215665"/>
    <w:rsid w:val="002163BB"/>
    <w:rsid w:val="002172DB"/>
    <w:rsid w:val="0021792C"/>
    <w:rsid w:val="00222225"/>
    <w:rsid w:val="002240AB"/>
    <w:rsid w:val="00225E37"/>
    <w:rsid w:val="002267AA"/>
    <w:rsid w:val="002373A4"/>
    <w:rsid w:val="00242E3A"/>
    <w:rsid w:val="002506CF"/>
    <w:rsid w:val="0025107F"/>
    <w:rsid w:val="00254B36"/>
    <w:rsid w:val="00260CD4"/>
    <w:rsid w:val="002639D8"/>
    <w:rsid w:val="00265F77"/>
    <w:rsid w:val="00266C83"/>
    <w:rsid w:val="00267C4A"/>
    <w:rsid w:val="002744F0"/>
    <w:rsid w:val="002768DC"/>
    <w:rsid w:val="0028659F"/>
    <w:rsid w:val="002A6C56"/>
    <w:rsid w:val="002C090C"/>
    <w:rsid w:val="002C1243"/>
    <w:rsid w:val="002C1815"/>
    <w:rsid w:val="002C475E"/>
    <w:rsid w:val="002C6AD6"/>
    <w:rsid w:val="002D1281"/>
    <w:rsid w:val="002D615B"/>
    <w:rsid w:val="002D6C2A"/>
    <w:rsid w:val="002D6CAA"/>
    <w:rsid w:val="002D7A86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1BF"/>
    <w:rsid w:val="003233A3"/>
    <w:rsid w:val="0034455D"/>
    <w:rsid w:val="0034604B"/>
    <w:rsid w:val="00346D17"/>
    <w:rsid w:val="00347972"/>
    <w:rsid w:val="003559CC"/>
    <w:rsid w:val="003569D7"/>
    <w:rsid w:val="003608AC"/>
    <w:rsid w:val="00362C8C"/>
    <w:rsid w:val="0036465A"/>
    <w:rsid w:val="0038335B"/>
    <w:rsid w:val="00392781"/>
    <w:rsid w:val="00392C65"/>
    <w:rsid w:val="00392ED5"/>
    <w:rsid w:val="00393231"/>
    <w:rsid w:val="003A19DC"/>
    <w:rsid w:val="003A1B45"/>
    <w:rsid w:val="003B46FC"/>
    <w:rsid w:val="003B5767"/>
    <w:rsid w:val="003B7605"/>
    <w:rsid w:val="003C0E91"/>
    <w:rsid w:val="003C6BCA"/>
    <w:rsid w:val="003C7902"/>
    <w:rsid w:val="003D0BFF"/>
    <w:rsid w:val="003D6B74"/>
    <w:rsid w:val="003E2191"/>
    <w:rsid w:val="003E5BE5"/>
    <w:rsid w:val="003F18D1"/>
    <w:rsid w:val="003F4F0E"/>
    <w:rsid w:val="003F6B62"/>
    <w:rsid w:val="003F6E06"/>
    <w:rsid w:val="00403C7A"/>
    <w:rsid w:val="004057A6"/>
    <w:rsid w:val="00406554"/>
    <w:rsid w:val="004131B0"/>
    <w:rsid w:val="00414630"/>
    <w:rsid w:val="00416C42"/>
    <w:rsid w:val="00422476"/>
    <w:rsid w:val="0042385C"/>
    <w:rsid w:val="00431654"/>
    <w:rsid w:val="00434926"/>
    <w:rsid w:val="00444217"/>
    <w:rsid w:val="004478F4"/>
    <w:rsid w:val="00447AB9"/>
    <w:rsid w:val="00450F7A"/>
    <w:rsid w:val="00452C6D"/>
    <w:rsid w:val="00455E0B"/>
    <w:rsid w:val="004659EE"/>
    <w:rsid w:val="00471514"/>
    <w:rsid w:val="004936C2"/>
    <w:rsid w:val="0049379C"/>
    <w:rsid w:val="004A1CA0"/>
    <w:rsid w:val="004A22E9"/>
    <w:rsid w:val="004A4ACD"/>
    <w:rsid w:val="004A5BC5"/>
    <w:rsid w:val="004B023D"/>
    <w:rsid w:val="004B0C87"/>
    <w:rsid w:val="004B63F5"/>
    <w:rsid w:val="004C0909"/>
    <w:rsid w:val="004C2959"/>
    <w:rsid w:val="004C3F97"/>
    <w:rsid w:val="004D01F2"/>
    <w:rsid w:val="004D3339"/>
    <w:rsid w:val="004D353F"/>
    <w:rsid w:val="004D36D7"/>
    <w:rsid w:val="004D5DE2"/>
    <w:rsid w:val="004D682B"/>
    <w:rsid w:val="004E6152"/>
    <w:rsid w:val="004F344A"/>
    <w:rsid w:val="00500B05"/>
    <w:rsid w:val="00504ED4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129D"/>
    <w:rsid w:val="00554B4E"/>
    <w:rsid w:val="00556C02"/>
    <w:rsid w:val="00561BB2"/>
    <w:rsid w:val="00563249"/>
    <w:rsid w:val="00570A65"/>
    <w:rsid w:val="005762B1"/>
    <w:rsid w:val="00580456"/>
    <w:rsid w:val="00580E73"/>
    <w:rsid w:val="00593386"/>
    <w:rsid w:val="00596998"/>
    <w:rsid w:val="005A6E62"/>
    <w:rsid w:val="005A6E69"/>
    <w:rsid w:val="005C06D4"/>
    <w:rsid w:val="005C1047"/>
    <w:rsid w:val="005D2B29"/>
    <w:rsid w:val="005D354A"/>
    <w:rsid w:val="005E3235"/>
    <w:rsid w:val="005E4176"/>
    <w:rsid w:val="005E56BF"/>
    <w:rsid w:val="005E65B5"/>
    <w:rsid w:val="005F3AE9"/>
    <w:rsid w:val="005F763B"/>
    <w:rsid w:val="006007BB"/>
    <w:rsid w:val="00601DC0"/>
    <w:rsid w:val="006034CB"/>
    <w:rsid w:val="006131CE"/>
    <w:rsid w:val="00617D6E"/>
    <w:rsid w:val="00622D61"/>
    <w:rsid w:val="00624198"/>
    <w:rsid w:val="00632856"/>
    <w:rsid w:val="0063725A"/>
    <w:rsid w:val="006428E5"/>
    <w:rsid w:val="00644958"/>
    <w:rsid w:val="00672919"/>
    <w:rsid w:val="00686587"/>
    <w:rsid w:val="006904CF"/>
    <w:rsid w:val="00695EE2"/>
    <w:rsid w:val="0069648B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E7734"/>
    <w:rsid w:val="006F1CC4"/>
    <w:rsid w:val="006F2A86"/>
    <w:rsid w:val="006F3163"/>
    <w:rsid w:val="00705FEC"/>
    <w:rsid w:val="0071147A"/>
    <w:rsid w:val="0071185D"/>
    <w:rsid w:val="007222AD"/>
    <w:rsid w:val="0072445F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86F58"/>
    <w:rsid w:val="00787CC1"/>
    <w:rsid w:val="00792F4E"/>
    <w:rsid w:val="0079398D"/>
    <w:rsid w:val="00796C25"/>
    <w:rsid w:val="00797EE6"/>
    <w:rsid w:val="007A287C"/>
    <w:rsid w:val="007A3B2A"/>
    <w:rsid w:val="007B1C4F"/>
    <w:rsid w:val="007B22D1"/>
    <w:rsid w:val="007B5522"/>
    <w:rsid w:val="007C0EE0"/>
    <w:rsid w:val="007C1B71"/>
    <w:rsid w:val="007C2FBB"/>
    <w:rsid w:val="007C5F7C"/>
    <w:rsid w:val="007C6D00"/>
    <w:rsid w:val="007C7164"/>
    <w:rsid w:val="007D1984"/>
    <w:rsid w:val="007D2AFE"/>
    <w:rsid w:val="007D4E1C"/>
    <w:rsid w:val="007E38B5"/>
    <w:rsid w:val="007E3FEA"/>
    <w:rsid w:val="007E41CE"/>
    <w:rsid w:val="007F0A0B"/>
    <w:rsid w:val="007F3A60"/>
    <w:rsid w:val="007F3D0B"/>
    <w:rsid w:val="007F4B09"/>
    <w:rsid w:val="007F50CC"/>
    <w:rsid w:val="007F7C94"/>
    <w:rsid w:val="00810E4B"/>
    <w:rsid w:val="00813C1C"/>
    <w:rsid w:val="00814BAA"/>
    <w:rsid w:val="00824295"/>
    <w:rsid w:val="008313F3"/>
    <w:rsid w:val="00835139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17A"/>
    <w:rsid w:val="0088426A"/>
    <w:rsid w:val="008852BA"/>
    <w:rsid w:val="00890108"/>
    <w:rsid w:val="0089158D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3310"/>
    <w:rsid w:val="00915986"/>
    <w:rsid w:val="00917624"/>
    <w:rsid w:val="00930386"/>
    <w:rsid w:val="009309F5"/>
    <w:rsid w:val="00933237"/>
    <w:rsid w:val="00933F28"/>
    <w:rsid w:val="009476C0"/>
    <w:rsid w:val="009565AD"/>
    <w:rsid w:val="00957841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1EB2"/>
    <w:rsid w:val="009D246C"/>
    <w:rsid w:val="009D2C27"/>
    <w:rsid w:val="009E2309"/>
    <w:rsid w:val="009E42B9"/>
    <w:rsid w:val="00A014A3"/>
    <w:rsid w:val="00A0412D"/>
    <w:rsid w:val="00A21211"/>
    <w:rsid w:val="00A251F9"/>
    <w:rsid w:val="00A270CB"/>
    <w:rsid w:val="00A34E7F"/>
    <w:rsid w:val="00A4003E"/>
    <w:rsid w:val="00A45EDC"/>
    <w:rsid w:val="00A46F0A"/>
    <w:rsid w:val="00A46F25"/>
    <w:rsid w:val="00A47593"/>
    <w:rsid w:val="00A47CC2"/>
    <w:rsid w:val="00A60146"/>
    <w:rsid w:val="00A622C4"/>
    <w:rsid w:val="00A754B4"/>
    <w:rsid w:val="00A807C1"/>
    <w:rsid w:val="00A83374"/>
    <w:rsid w:val="00A847CF"/>
    <w:rsid w:val="00A90D9C"/>
    <w:rsid w:val="00A96172"/>
    <w:rsid w:val="00AB0D6A"/>
    <w:rsid w:val="00AB43B3"/>
    <w:rsid w:val="00AB49B9"/>
    <w:rsid w:val="00AB758A"/>
    <w:rsid w:val="00AC1651"/>
    <w:rsid w:val="00AC1E7E"/>
    <w:rsid w:val="00AC507D"/>
    <w:rsid w:val="00AC66E4"/>
    <w:rsid w:val="00AC75EB"/>
    <w:rsid w:val="00AD4578"/>
    <w:rsid w:val="00AD68E9"/>
    <w:rsid w:val="00AE56C0"/>
    <w:rsid w:val="00AF4BAA"/>
    <w:rsid w:val="00B00914"/>
    <w:rsid w:val="00B02A8E"/>
    <w:rsid w:val="00B052EE"/>
    <w:rsid w:val="00B1081F"/>
    <w:rsid w:val="00B1228B"/>
    <w:rsid w:val="00B14EB5"/>
    <w:rsid w:val="00B25CFC"/>
    <w:rsid w:val="00B27499"/>
    <w:rsid w:val="00B27563"/>
    <w:rsid w:val="00B3010D"/>
    <w:rsid w:val="00B331B4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2BF3"/>
    <w:rsid w:val="00BB4D9B"/>
    <w:rsid w:val="00BB73FF"/>
    <w:rsid w:val="00BB7688"/>
    <w:rsid w:val="00BC7CAC"/>
    <w:rsid w:val="00BD6D76"/>
    <w:rsid w:val="00BE56B3"/>
    <w:rsid w:val="00BF04E8"/>
    <w:rsid w:val="00BF16BF"/>
    <w:rsid w:val="00BF3D21"/>
    <w:rsid w:val="00BF4D1F"/>
    <w:rsid w:val="00C02A73"/>
    <w:rsid w:val="00C063D2"/>
    <w:rsid w:val="00C0796D"/>
    <w:rsid w:val="00C07FD9"/>
    <w:rsid w:val="00C10955"/>
    <w:rsid w:val="00C11C4D"/>
    <w:rsid w:val="00C137BB"/>
    <w:rsid w:val="00C1712C"/>
    <w:rsid w:val="00C23E16"/>
    <w:rsid w:val="00C27E37"/>
    <w:rsid w:val="00C32713"/>
    <w:rsid w:val="00C32A80"/>
    <w:rsid w:val="00C351B8"/>
    <w:rsid w:val="00C410D9"/>
    <w:rsid w:val="00C44DB7"/>
    <w:rsid w:val="00C4510A"/>
    <w:rsid w:val="00C47F2E"/>
    <w:rsid w:val="00C52BA6"/>
    <w:rsid w:val="00C56D2D"/>
    <w:rsid w:val="00C57A1A"/>
    <w:rsid w:val="00C6258F"/>
    <w:rsid w:val="00C63AC8"/>
    <w:rsid w:val="00C63DF6"/>
    <w:rsid w:val="00C63E58"/>
    <w:rsid w:val="00C6495E"/>
    <w:rsid w:val="00C670EE"/>
    <w:rsid w:val="00C67E3B"/>
    <w:rsid w:val="00C81B0B"/>
    <w:rsid w:val="00C90311"/>
    <w:rsid w:val="00C9120F"/>
    <w:rsid w:val="00C91C26"/>
    <w:rsid w:val="00C935A3"/>
    <w:rsid w:val="00CA285E"/>
    <w:rsid w:val="00CA73D5"/>
    <w:rsid w:val="00CC1C87"/>
    <w:rsid w:val="00CC3000"/>
    <w:rsid w:val="00CC4859"/>
    <w:rsid w:val="00CC7A35"/>
    <w:rsid w:val="00CD072A"/>
    <w:rsid w:val="00CD7F73"/>
    <w:rsid w:val="00CE1DE5"/>
    <w:rsid w:val="00CE26C5"/>
    <w:rsid w:val="00CE36AF"/>
    <w:rsid w:val="00CE54DD"/>
    <w:rsid w:val="00CF0DA5"/>
    <w:rsid w:val="00CF1212"/>
    <w:rsid w:val="00CF5D31"/>
    <w:rsid w:val="00CF5F3B"/>
    <w:rsid w:val="00CF791A"/>
    <w:rsid w:val="00D00D7D"/>
    <w:rsid w:val="00D0698B"/>
    <w:rsid w:val="00D102D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A5448"/>
    <w:rsid w:val="00DB1C89"/>
    <w:rsid w:val="00DB3763"/>
    <w:rsid w:val="00DB4029"/>
    <w:rsid w:val="00DB5F4D"/>
    <w:rsid w:val="00DB6DA5"/>
    <w:rsid w:val="00DC076B"/>
    <w:rsid w:val="00DC186F"/>
    <w:rsid w:val="00DC252F"/>
    <w:rsid w:val="00DC4C63"/>
    <w:rsid w:val="00DC6050"/>
    <w:rsid w:val="00DD43EA"/>
    <w:rsid w:val="00DE6F44"/>
    <w:rsid w:val="00DF2CC8"/>
    <w:rsid w:val="00E01A7D"/>
    <w:rsid w:val="00E037D9"/>
    <w:rsid w:val="00E04927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CB0"/>
    <w:rsid w:val="00E62EA8"/>
    <w:rsid w:val="00E67A6E"/>
    <w:rsid w:val="00E71B43"/>
    <w:rsid w:val="00E81612"/>
    <w:rsid w:val="00E87717"/>
    <w:rsid w:val="00E87D18"/>
    <w:rsid w:val="00E87D62"/>
    <w:rsid w:val="00E942C4"/>
    <w:rsid w:val="00EA486E"/>
    <w:rsid w:val="00EA4FA3"/>
    <w:rsid w:val="00EA601B"/>
    <w:rsid w:val="00EB001B"/>
    <w:rsid w:val="00EB4B97"/>
    <w:rsid w:val="00EB6C33"/>
    <w:rsid w:val="00EC007A"/>
    <w:rsid w:val="00ED6019"/>
    <w:rsid w:val="00ED7830"/>
    <w:rsid w:val="00EE3909"/>
    <w:rsid w:val="00EE6C5F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446"/>
    <w:rsid w:val="00F35C20"/>
    <w:rsid w:val="00F4135D"/>
    <w:rsid w:val="00F41F1B"/>
    <w:rsid w:val="00F4308B"/>
    <w:rsid w:val="00F46BD9"/>
    <w:rsid w:val="00F54BA8"/>
    <w:rsid w:val="00F604DC"/>
    <w:rsid w:val="00F60BE0"/>
    <w:rsid w:val="00F6280E"/>
    <w:rsid w:val="00F67434"/>
    <w:rsid w:val="00F7050A"/>
    <w:rsid w:val="00F75533"/>
    <w:rsid w:val="00F878E5"/>
    <w:rsid w:val="00F9218D"/>
    <w:rsid w:val="00FA3811"/>
    <w:rsid w:val="00FA3B9F"/>
    <w:rsid w:val="00FA3F06"/>
    <w:rsid w:val="00FA4A26"/>
    <w:rsid w:val="00FA7084"/>
    <w:rsid w:val="00FA7BEF"/>
    <w:rsid w:val="00FB0B63"/>
    <w:rsid w:val="00FB1929"/>
    <w:rsid w:val="00FB3EE6"/>
    <w:rsid w:val="00FB5FD9"/>
    <w:rsid w:val="00FD33AB"/>
    <w:rsid w:val="00FD4724"/>
    <w:rsid w:val="00FD4A68"/>
    <w:rsid w:val="00FD68ED"/>
    <w:rsid w:val="00FE2824"/>
    <w:rsid w:val="00FE661F"/>
    <w:rsid w:val="00FF0400"/>
    <w:rsid w:val="00FF0C05"/>
    <w:rsid w:val="00FF14AD"/>
    <w:rsid w:val="00FF3148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878E5"/>
    <w:pPr>
      <w:keepLines/>
      <w:numPr>
        <w:ilvl w:val="1"/>
        <w:numId w:val="5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7B22D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7B22D1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5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5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7B22D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818DD511-A5F2-4E29-B47A-D894BBFF9296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Windows User</cp:lastModifiedBy>
  <cp:revision>6</cp:revision>
  <dcterms:created xsi:type="dcterms:W3CDTF">2013-05-21T20:24:00Z</dcterms:created>
  <dcterms:modified xsi:type="dcterms:W3CDTF">2013-12-25T06:04:00Z</dcterms:modified>
</cp:coreProperties>
</file>