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720C0F" w:rsidRDefault="000E78E8" w:rsidP="00FD4A68">
      <w:pPr>
        <w:pStyle w:val="LabTitle"/>
        <w:rPr>
          <w:rStyle w:val="LabTitleInstVersred"/>
          <w:b/>
          <w:noProof/>
          <w:color w:val="auto"/>
          <w:lang w:val="es-ES"/>
        </w:rPr>
      </w:pPr>
      <w:r>
        <w:rPr>
          <w:noProof/>
          <w:lang w:val="es-ES"/>
        </w:rPr>
        <w:t>Funcionamiento garantizado</w:t>
      </w:r>
    </w:p>
    <w:p w:rsidR="009D2C27" w:rsidRPr="00720C0F" w:rsidRDefault="009D2C27" w:rsidP="0014219C">
      <w:pPr>
        <w:pStyle w:val="LabSection"/>
        <w:rPr>
          <w:noProof/>
          <w:lang w:val="es-ES"/>
        </w:rPr>
      </w:pPr>
      <w:r w:rsidRPr="00720C0F">
        <w:rPr>
          <w:noProof/>
          <w:lang w:val="es-ES"/>
        </w:rPr>
        <w:t>Objetivos</w:t>
      </w:r>
    </w:p>
    <w:p w:rsidR="00554B4E" w:rsidRPr="00720C0F" w:rsidRDefault="00BD2D6C" w:rsidP="00963E34">
      <w:pPr>
        <w:pStyle w:val="BodyTextL25Bold"/>
        <w:rPr>
          <w:noProof/>
          <w:lang w:val="es-ES"/>
        </w:rPr>
      </w:pPr>
      <w:r w:rsidRPr="00720C0F">
        <w:rPr>
          <w:noProof/>
          <w:lang w:val="es-ES"/>
        </w:rPr>
        <w:t>Explicar la función de los protocolos y de los organismos de estandarización para facilitar la interoperabilidad en las comunicaciones de red.</w:t>
      </w:r>
    </w:p>
    <w:p w:rsidR="00BD2D6C" w:rsidRPr="00720C0F" w:rsidRDefault="00FE6E17" w:rsidP="000E78E8">
      <w:pPr>
        <w:pStyle w:val="LabSection"/>
        <w:numPr>
          <w:ilvl w:val="0"/>
          <w:numId w:val="0"/>
        </w:numPr>
        <w:ind w:left="720"/>
        <w:rPr>
          <w:noProof/>
          <w:lang w:val="es-ES"/>
        </w:rPr>
      </w:pPr>
      <w:r w:rsidRPr="00720C0F">
        <w:rPr>
          <w:b w:val="0"/>
          <w:bCs w:val="0"/>
          <w:iCs w:val="0"/>
          <w:noProof/>
          <w:sz w:val="20"/>
          <w:lang w:val="es-ES"/>
        </w:rPr>
        <w:t>Los estudiantes demostrarán cómo se pueden comparar las comunicaciones de red con las actividades diarias mediante procedimientos y estándares establecidos.</w:t>
      </w:r>
    </w:p>
    <w:p w:rsidR="00C07FD9" w:rsidRPr="00720C0F" w:rsidRDefault="009D2C27" w:rsidP="00BD2D6C">
      <w:pPr>
        <w:pStyle w:val="LabSection"/>
        <w:rPr>
          <w:noProof/>
          <w:lang w:val="es-ES"/>
        </w:rPr>
      </w:pPr>
      <w:r w:rsidRPr="00720C0F">
        <w:rPr>
          <w:noProof/>
          <w:lang w:val="es-ES"/>
        </w:rPr>
        <w:t>Información básica/Situación</w:t>
      </w:r>
    </w:p>
    <w:p w:rsidR="00FE6E17" w:rsidRPr="00720C0F" w:rsidRDefault="00FE6E17" w:rsidP="00FE6E17">
      <w:pPr>
        <w:pStyle w:val="BodyTextL50"/>
        <w:rPr>
          <w:noProof/>
          <w:lang w:val="es-ES"/>
        </w:rPr>
      </w:pPr>
      <w:r w:rsidRPr="00720C0F">
        <w:rPr>
          <w:noProof/>
          <w:lang w:val="es-ES"/>
        </w:rPr>
        <w:t>Acaba de completar el contenido del capítulo 3 con respecto a los protocolos y estándares de red.</w:t>
      </w:r>
    </w:p>
    <w:p w:rsidR="00FE6E17" w:rsidRPr="00720C0F" w:rsidRDefault="00FE6E17" w:rsidP="00FE6E17">
      <w:pPr>
        <w:pStyle w:val="BodyTextL50"/>
        <w:rPr>
          <w:noProof/>
          <w:lang w:val="es-ES"/>
        </w:rPr>
      </w:pPr>
      <w:r w:rsidRPr="00720C0F">
        <w:rPr>
          <w:noProof/>
          <w:lang w:val="es-ES"/>
        </w:rPr>
        <w:t>Suponiendo que resolvió la actividad de creación de modelos que se encuentra al comienzo de este capítulo, ¿cómo compararía los siguientes pasos para diseñar un sistema de comunicaciones con los modelos de networking utilizados para las comunicaciones?</w:t>
      </w:r>
    </w:p>
    <w:p w:rsidR="00FE6E17" w:rsidRPr="00720C0F" w:rsidRDefault="00FE6E17" w:rsidP="00FE6E17">
      <w:pPr>
        <w:rPr>
          <w:rFonts w:eastAsia="Times New Roman" w:cs="Arial"/>
          <w:noProof/>
          <w:lang w:val="es-ES"/>
        </w:rPr>
      </w:pPr>
    </w:p>
    <w:tbl>
      <w:tblPr>
        <w:tblStyle w:val="TableGrid"/>
        <w:tblpPr w:leftFromText="180" w:rightFromText="180" w:vertAnchor="text" w:horzAnchor="margin" w:tblpXSpec="center" w:tblpY="-272"/>
        <w:tblOverlap w:val="never"/>
        <w:tblW w:w="7931" w:type="dxa"/>
        <w:tblLayout w:type="fixed"/>
        <w:tblLook w:val="04A0"/>
      </w:tblPr>
      <w:tblGrid>
        <w:gridCol w:w="3618"/>
        <w:gridCol w:w="1857"/>
        <w:gridCol w:w="2456"/>
      </w:tblGrid>
      <w:tr w:rsidR="00FE6E17" w:rsidRPr="000E78E8" w:rsidTr="002E4EE2">
        <w:tc>
          <w:tcPr>
            <w:tcW w:w="3618" w:type="dxa"/>
            <w:shd w:val="solid" w:color="1F497D" w:themeColor="text2" w:fill="365F91" w:themeFill="accent1" w:themeFillShade="BF"/>
            <w:vAlign w:val="center"/>
          </w:tcPr>
          <w:p w:rsidR="00FE6E17" w:rsidRPr="00720C0F" w:rsidRDefault="00FE6E17" w:rsidP="00FE6E17">
            <w:pPr>
              <w:jc w:val="center"/>
              <w:rPr>
                <w:rFonts w:eastAsia="Times New Roman" w:cs="Arial"/>
                <w:b/>
                <w:noProof/>
                <w:color w:val="FFFFFF" w:themeColor="background1"/>
                <w:sz w:val="18"/>
                <w:szCs w:val="18"/>
                <w:lang w:val="es-ES"/>
              </w:rPr>
            </w:pPr>
            <w:r w:rsidRPr="00720C0F">
              <w:rPr>
                <w:rFonts w:cs="Arial"/>
                <w:b/>
                <w:noProof/>
                <w:color w:val="FFFFFF"/>
                <w:sz w:val="18"/>
                <w:szCs w:val="18"/>
                <w:lang w:val="es-ES"/>
              </w:rPr>
              <w:t>Pasos para comunicarse</w:t>
            </w:r>
          </w:p>
        </w:tc>
        <w:tc>
          <w:tcPr>
            <w:tcW w:w="1857" w:type="dxa"/>
            <w:shd w:val="solid" w:color="1F497D" w:themeColor="text2" w:fill="365F91" w:themeFill="accent1" w:themeFillShade="BF"/>
            <w:vAlign w:val="center"/>
          </w:tcPr>
          <w:p w:rsidR="00FE6E17" w:rsidRPr="00720C0F" w:rsidRDefault="00FE6E17" w:rsidP="00FE6E17">
            <w:pPr>
              <w:jc w:val="center"/>
              <w:rPr>
                <w:rFonts w:eastAsia="Times New Roman" w:cs="Arial"/>
                <w:b/>
                <w:noProof/>
                <w:color w:val="FFFFFF" w:themeColor="background1"/>
                <w:sz w:val="18"/>
                <w:szCs w:val="18"/>
                <w:lang w:val="es-ES"/>
              </w:rPr>
            </w:pPr>
            <w:r w:rsidRPr="00720C0F">
              <w:rPr>
                <w:rFonts w:cs="Arial"/>
                <w:b/>
                <w:noProof/>
                <w:color w:val="FFFFFF"/>
                <w:sz w:val="18"/>
                <w:szCs w:val="18"/>
                <w:lang w:val="es-ES"/>
              </w:rPr>
              <w:t>Respuestas posibles</w:t>
            </w:r>
          </w:p>
        </w:tc>
        <w:tc>
          <w:tcPr>
            <w:tcW w:w="2456" w:type="dxa"/>
            <w:shd w:val="solid" w:color="1F497D" w:themeColor="text2" w:fill="365F91" w:themeFill="accent1" w:themeFillShade="BF"/>
            <w:vAlign w:val="center"/>
          </w:tcPr>
          <w:p w:rsidR="00FE6E17" w:rsidRPr="00720C0F" w:rsidRDefault="00FE6E17" w:rsidP="00FE6E17">
            <w:pPr>
              <w:jc w:val="center"/>
              <w:rPr>
                <w:rFonts w:eastAsia="Times New Roman" w:cs="Arial"/>
                <w:b/>
                <w:noProof/>
                <w:color w:val="FFFFFF" w:themeColor="background1"/>
                <w:sz w:val="18"/>
                <w:szCs w:val="18"/>
                <w:lang w:val="es-ES"/>
              </w:rPr>
            </w:pPr>
            <w:r w:rsidRPr="00720C0F">
              <w:rPr>
                <w:rFonts w:cs="Arial"/>
                <w:b/>
                <w:noProof/>
                <w:color w:val="FFFFFF"/>
                <w:sz w:val="18"/>
                <w:szCs w:val="18"/>
                <w:lang w:val="es-ES"/>
              </w:rPr>
              <w:t>Promociones de precios</w:t>
            </w:r>
          </w:p>
          <w:p w:rsidR="00FE6E17" w:rsidRPr="00720C0F" w:rsidRDefault="00FE6E17" w:rsidP="00FE6E17">
            <w:pPr>
              <w:jc w:val="center"/>
              <w:rPr>
                <w:rFonts w:eastAsia="Times New Roman" w:cs="Arial"/>
                <w:b/>
                <w:noProof/>
                <w:color w:val="FFFFFF" w:themeColor="background1"/>
                <w:sz w:val="18"/>
                <w:szCs w:val="18"/>
                <w:lang w:val="es-ES"/>
              </w:rPr>
            </w:pPr>
            <w:r w:rsidRPr="00720C0F">
              <w:rPr>
                <w:rFonts w:cs="Arial"/>
                <w:b/>
                <w:noProof/>
                <w:color w:val="FFFFFF"/>
                <w:sz w:val="18"/>
                <w:szCs w:val="18"/>
                <w:lang w:val="es-ES"/>
              </w:rPr>
              <w:t>Capa del modelo TCP/IP</w:t>
            </w:r>
          </w:p>
        </w:tc>
      </w:tr>
      <w:tr w:rsidR="00FE6E17" w:rsidRPr="00167610" w:rsidTr="002E4EE2">
        <w:tc>
          <w:tcPr>
            <w:tcW w:w="3618" w:type="dxa"/>
          </w:tcPr>
          <w:p w:rsidR="00FE6E17" w:rsidRPr="00720C0F" w:rsidRDefault="00FE6E17" w:rsidP="00FE6E17">
            <w:pPr>
              <w:rPr>
                <w:rFonts w:eastAsia="Times New Roman" w:cs="Arial"/>
                <w:noProof/>
                <w:sz w:val="18"/>
                <w:szCs w:val="18"/>
                <w:lang w:val="es-ES"/>
              </w:rPr>
            </w:pPr>
            <w:r w:rsidRPr="00720C0F">
              <w:rPr>
                <w:rFonts w:cs="Arial"/>
                <w:noProof/>
                <w:color w:val="0F243E"/>
                <w:sz w:val="18"/>
                <w:szCs w:val="18"/>
                <w:lang w:val="es-ES"/>
              </w:rPr>
              <w:t>Establecimiento de un idioma para comunicarse.</w:t>
            </w:r>
          </w:p>
        </w:tc>
        <w:tc>
          <w:tcPr>
            <w:tcW w:w="1857" w:type="dxa"/>
          </w:tcPr>
          <w:p w:rsidR="00FE6E17" w:rsidRPr="00720C0F" w:rsidRDefault="00FE6E17" w:rsidP="00FE6E17">
            <w:pPr>
              <w:rPr>
                <w:rFonts w:eastAsia="Times New Roman" w:cs="Arial"/>
                <w:noProof/>
                <w:sz w:val="18"/>
                <w:szCs w:val="18"/>
                <w:lang w:val="es-ES"/>
              </w:rPr>
            </w:pPr>
          </w:p>
        </w:tc>
        <w:tc>
          <w:tcPr>
            <w:tcW w:w="2456" w:type="dxa"/>
          </w:tcPr>
          <w:p w:rsidR="00FE6E17" w:rsidRPr="00720C0F" w:rsidRDefault="00FE6E17" w:rsidP="00FE6E17">
            <w:pPr>
              <w:rPr>
                <w:rFonts w:eastAsia="Times New Roman" w:cs="Arial"/>
                <w:noProof/>
                <w:sz w:val="18"/>
                <w:szCs w:val="18"/>
                <w:lang w:val="es-ES"/>
              </w:rPr>
            </w:pPr>
          </w:p>
        </w:tc>
      </w:tr>
      <w:tr w:rsidR="00FE6E17" w:rsidRPr="00167610" w:rsidTr="002E4EE2">
        <w:tc>
          <w:tcPr>
            <w:tcW w:w="3618" w:type="dxa"/>
          </w:tcPr>
          <w:p w:rsidR="00FE6E17" w:rsidRPr="00720C0F" w:rsidRDefault="00FE6E17" w:rsidP="004F726B">
            <w:pPr>
              <w:rPr>
                <w:rFonts w:eastAsia="Times New Roman" w:cs="Arial"/>
                <w:noProof/>
                <w:sz w:val="18"/>
                <w:szCs w:val="18"/>
                <w:lang w:val="es-ES"/>
              </w:rPr>
            </w:pPr>
            <w:r w:rsidRPr="00720C0F">
              <w:rPr>
                <w:rFonts w:cs="Arial"/>
                <w:noProof/>
                <w:color w:val="0F243E"/>
                <w:sz w:val="18"/>
                <w:szCs w:val="18"/>
                <w:lang w:val="es-ES"/>
              </w:rPr>
              <w:t>División del mensaje en pequeños pasos, entregados poco a poco, para facilitar la comprensión del problema.</w:t>
            </w:r>
          </w:p>
        </w:tc>
        <w:tc>
          <w:tcPr>
            <w:tcW w:w="1857" w:type="dxa"/>
          </w:tcPr>
          <w:p w:rsidR="00FE6E17" w:rsidRPr="00720C0F" w:rsidRDefault="00FE6E17" w:rsidP="00FE6E17">
            <w:pPr>
              <w:rPr>
                <w:rFonts w:eastAsia="Times New Roman" w:cs="Arial"/>
                <w:noProof/>
                <w:sz w:val="18"/>
                <w:szCs w:val="18"/>
                <w:lang w:val="es-ES"/>
              </w:rPr>
            </w:pPr>
          </w:p>
        </w:tc>
        <w:tc>
          <w:tcPr>
            <w:tcW w:w="2456" w:type="dxa"/>
          </w:tcPr>
          <w:p w:rsidR="00FE6E17" w:rsidRPr="00720C0F" w:rsidRDefault="00FE6E17" w:rsidP="00FE6E17">
            <w:pPr>
              <w:rPr>
                <w:rFonts w:eastAsia="Times New Roman" w:cs="Arial"/>
                <w:noProof/>
                <w:sz w:val="18"/>
                <w:szCs w:val="18"/>
                <w:lang w:val="es-ES"/>
              </w:rPr>
            </w:pPr>
          </w:p>
        </w:tc>
      </w:tr>
      <w:tr w:rsidR="00FE6E17" w:rsidRPr="00167610" w:rsidTr="002E4EE2">
        <w:tc>
          <w:tcPr>
            <w:tcW w:w="3618" w:type="dxa"/>
          </w:tcPr>
          <w:p w:rsidR="00FE6E17" w:rsidRPr="00720C0F" w:rsidRDefault="00FE6E17" w:rsidP="002E4EE2">
            <w:pPr>
              <w:rPr>
                <w:rFonts w:eastAsia="Times New Roman" w:cs="Arial"/>
                <w:noProof/>
                <w:sz w:val="18"/>
                <w:szCs w:val="18"/>
                <w:lang w:val="es-ES"/>
              </w:rPr>
            </w:pPr>
            <w:r w:rsidRPr="00720C0F">
              <w:rPr>
                <w:rFonts w:cs="Arial"/>
                <w:noProof/>
                <w:color w:val="0F243E"/>
                <w:sz w:val="18"/>
                <w:szCs w:val="18"/>
                <w:lang w:val="es-ES"/>
              </w:rPr>
              <w:t>Corroboración de si el mensaje llegó correctamente al mecánico que realizará las reparaciones.</w:t>
            </w:r>
          </w:p>
        </w:tc>
        <w:tc>
          <w:tcPr>
            <w:tcW w:w="1857" w:type="dxa"/>
          </w:tcPr>
          <w:p w:rsidR="00FE6E17" w:rsidRPr="00720C0F" w:rsidRDefault="00FE6E17" w:rsidP="00FE6E17">
            <w:pPr>
              <w:rPr>
                <w:rFonts w:eastAsia="Times New Roman" w:cs="Arial"/>
                <w:noProof/>
                <w:sz w:val="18"/>
                <w:szCs w:val="18"/>
                <w:lang w:val="es-ES"/>
              </w:rPr>
            </w:pPr>
          </w:p>
        </w:tc>
        <w:tc>
          <w:tcPr>
            <w:tcW w:w="2456" w:type="dxa"/>
          </w:tcPr>
          <w:p w:rsidR="00FE6E17" w:rsidRPr="00720C0F" w:rsidRDefault="00FE6E17" w:rsidP="00FE6E17">
            <w:pPr>
              <w:rPr>
                <w:rFonts w:eastAsia="Times New Roman" w:cs="Arial"/>
                <w:noProof/>
                <w:sz w:val="18"/>
                <w:szCs w:val="18"/>
                <w:lang w:val="es-ES"/>
              </w:rPr>
            </w:pPr>
          </w:p>
        </w:tc>
      </w:tr>
      <w:tr w:rsidR="00FE6E17" w:rsidRPr="00167610" w:rsidTr="002E4EE2">
        <w:tc>
          <w:tcPr>
            <w:tcW w:w="3618" w:type="dxa"/>
          </w:tcPr>
          <w:p w:rsidR="00FE6E17" w:rsidRPr="00720C0F" w:rsidRDefault="00FE6E17" w:rsidP="00FE6E17">
            <w:pPr>
              <w:rPr>
                <w:rFonts w:eastAsia="Times New Roman" w:cs="Arial"/>
                <w:noProof/>
                <w:sz w:val="18"/>
                <w:szCs w:val="18"/>
                <w:lang w:val="es-ES"/>
              </w:rPr>
            </w:pPr>
            <w:r w:rsidRPr="00720C0F">
              <w:rPr>
                <w:rFonts w:cs="Arial"/>
                <w:noProof/>
                <w:color w:val="0F243E"/>
                <w:sz w:val="18"/>
                <w:szCs w:val="18"/>
                <w:lang w:val="es-ES"/>
              </w:rPr>
              <w:t>Entrega del automóvil y tiempo de espera para la realización de la reparaciones</w:t>
            </w:r>
          </w:p>
        </w:tc>
        <w:tc>
          <w:tcPr>
            <w:tcW w:w="1857" w:type="dxa"/>
          </w:tcPr>
          <w:p w:rsidR="00FE6E17" w:rsidRPr="00720C0F" w:rsidRDefault="00FE6E17" w:rsidP="00FE6E17">
            <w:pPr>
              <w:rPr>
                <w:rFonts w:eastAsia="Times New Roman" w:cs="Arial"/>
                <w:noProof/>
                <w:sz w:val="18"/>
                <w:szCs w:val="18"/>
                <w:lang w:val="es-ES"/>
              </w:rPr>
            </w:pPr>
          </w:p>
        </w:tc>
        <w:tc>
          <w:tcPr>
            <w:tcW w:w="2456" w:type="dxa"/>
          </w:tcPr>
          <w:p w:rsidR="00FE6E17" w:rsidRPr="00720C0F" w:rsidRDefault="00FE6E17" w:rsidP="00FE6E17">
            <w:pPr>
              <w:rPr>
                <w:rFonts w:eastAsia="Times New Roman" w:cs="Arial"/>
                <w:noProof/>
                <w:sz w:val="18"/>
                <w:szCs w:val="18"/>
                <w:lang w:val="es-ES"/>
              </w:rPr>
            </w:pPr>
          </w:p>
        </w:tc>
      </w:tr>
    </w:tbl>
    <w:p w:rsidR="00FE6E17" w:rsidRPr="00720C0F" w:rsidRDefault="00FE6E17" w:rsidP="00431654">
      <w:pPr>
        <w:pStyle w:val="InstNoteRedL25"/>
        <w:rPr>
          <w:b/>
          <w:noProof/>
          <w:lang w:val="es-ES"/>
        </w:rPr>
      </w:pPr>
    </w:p>
    <w:p w:rsidR="00FE6E17" w:rsidRPr="00720C0F" w:rsidRDefault="00FE6E17" w:rsidP="00431654">
      <w:pPr>
        <w:pStyle w:val="InstNoteRedL25"/>
        <w:rPr>
          <w:b/>
          <w:noProof/>
          <w:lang w:val="es-ES"/>
        </w:rPr>
      </w:pPr>
    </w:p>
    <w:p w:rsidR="00FE6E17" w:rsidRPr="00720C0F" w:rsidRDefault="00FE6E17" w:rsidP="00431654">
      <w:pPr>
        <w:pStyle w:val="InstNoteRedL25"/>
        <w:rPr>
          <w:b/>
          <w:noProof/>
          <w:lang w:val="es-ES"/>
        </w:rPr>
      </w:pPr>
    </w:p>
    <w:p w:rsidR="00FE6E17" w:rsidRPr="00720C0F" w:rsidRDefault="00FE6E17" w:rsidP="00431654">
      <w:pPr>
        <w:pStyle w:val="InstNoteRedL25"/>
        <w:rPr>
          <w:b/>
          <w:noProof/>
          <w:lang w:val="es-ES"/>
        </w:rPr>
      </w:pPr>
    </w:p>
    <w:p w:rsidR="00FE6E17" w:rsidRPr="00720C0F" w:rsidRDefault="00FE6E17" w:rsidP="00431654">
      <w:pPr>
        <w:pStyle w:val="InstNoteRedL25"/>
        <w:rPr>
          <w:b/>
          <w:noProof/>
          <w:lang w:val="es-ES"/>
        </w:rPr>
      </w:pPr>
    </w:p>
    <w:p w:rsidR="00FE6E17" w:rsidRPr="00720C0F" w:rsidRDefault="00FE6E17" w:rsidP="00431654">
      <w:pPr>
        <w:pStyle w:val="InstNoteRedL25"/>
        <w:rPr>
          <w:b/>
          <w:noProof/>
          <w:lang w:val="es-ES"/>
        </w:rPr>
      </w:pPr>
    </w:p>
    <w:p w:rsidR="00FE6E17" w:rsidRPr="00720C0F" w:rsidRDefault="00FE6E17" w:rsidP="00431654">
      <w:pPr>
        <w:pStyle w:val="InstNoteRedL25"/>
        <w:rPr>
          <w:b/>
          <w:noProof/>
          <w:lang w:val="es-ES"/>
        </w:rPr>
      </w:pPr>
    </w:p>
    <w:p w:rsidR="00FE6E17" w:rsidRPr="00720C0F" w:rsidRDefault="00FE6E17" w:rsidP="00431654">
      <w:pPr>
        <w:pStyle w:val="InstNoteRedL25"/>
        <w:rPr>
          <w:b/>
          <w:noProof/>
          <w:lang w:val="es-ES"/>
        </w:rPr>
      </w:pPr>
    </w:p>
    <w:p w:rsidR="00FE6E17" w:rsidRPr="00720C0F" w:rsidRDefault="00FE6E17" w:rsidP="00431654">
      <w:pPr>
        <w:pStyle w:val="InstNoteRedL25"/>
        <w:rPr>
          <w:b/>
          <w:noProof/>
          <w:lang w:val="es-ES"/>
        </w:rPr>
      </w:pPr>
    </w:p>
    <w:p w:rsidR="002E4EE2" w:rsidRPr="00720C0F" w:rsidRDefault="002E4EE2" w:rsidP="002E4EE2">
      <w:pPr>
        <w:pStyle w:val="BodyTextL25"/>
        <w:rPr>
          <w:noProof/>
          <w:lang w:val="es-ES"/>
        </w:rPr>
      </w:pPr>
    </w:p>
    <w:p w:rsidR="007D2AFE" w:rsidRPr="00720C0F" w:rsidRDefault="007D2AFE" w:rsidP="00FE6E17">
      <w:pPr>
        <w:pStyle w:val="LabSection"/>
        <w:rPr>
          <w:noProof/>
          <w:lang w:val="es-ES"/>
        </w:rPr>
      </w:pPr>
      <w:r w:rsidRPr="00720C0F">
        <w:rPr>
          <w:noProof/>
          <w:lang w:val="es-ES"/>
        </w:rPr>
        <w:t>Recursos necesarios</w:t>
      </w:r>
    </w:p>
    <w:p w:rsidR="008F7DFE" w:rsidRPr="00720C0F" w:rsidRDefault="00FE6E17" w:rsidP="000E78E8">
      <w:pPr>
        <w:pStyle w:val="Bulletlevel1"/>
        <w:numPr>
          <w:ilvl w:val="0"/>
          <w:numId w:val="0"/>
        </w:numPr>
        <w:ind w:left="360"/>
        <w:rPr>
          <w:noProof/>
          <w:lang w:val="es-ES"/>
        </w:rPr>
      </w:pPr>
      <w:r w:rsidRPr="00720C0F">
        <w:rPr>
          <w:noProof/>
          <w:lang w:val="es-ES"/>
        </w:rPr>
        <w:t>Tabla “Pasos para comunicarse” (arriba) en blanco para que los estudiantes registren sus respuestas sobre la base de su conocimiento del capítulo 3.</w:t>
      </w:r>
    </w:p>
    <w:p w:rsidR="00853418" w:rsidRPr="00720C0F" w:rsidRDefault="00024EE5" w:rsidP="00024EE5">
      <w:pPr>
        <w:pStyle w:val="LabSection"/>
        <w:rPr>
          <w:noProof/>
          <w:lang w:val="es-ES"/>
        </w:rPr>
      </w:pPr>
      <w:r w:rsidRPr="00720C0F">
        <w:rPr>
          <w:noProof/>
          <w:lang w:val="es-ES"/>
        </w:rPr>
        <w:t>Reflexión</w:t>
      </w:r>
    </w:p>
    <w:p w:rsidR="00BD2D6C" w:rsidRPr="00720C0F" w:rsidRDefault="000A1646" w:rsidP="00BD2D6C">
      <w:pPr>
        <w:pStyle w:val="BodyTextL25"/>
        <w:numPr>
          <w:ilvl w:val="0"/>
          <w:numId w:val="15"/>
        </w:numPr>
        <w:rPr>
          <w:noProof/>
          <w:lang w:val="es-ES"/>
        </w:rPr>
      </w:pPr>
      <w:r w:rsidRPr="00720C0F">
        <w:rPr>
          <w:noProof/>
          <w:lang w:val="es-ES"/>
        </w:rPr>
        <w:t>¿Cómo se compara el modelo de red en lo que respecta al desarrollo de un plan de comunicaciones de reparación de automóviles con un plan de interoperabilidad de comunicaciones de red?</w:t>
      </w:r>
    </w:p>
    <w:p w:rsidR="000E78E8" w:rsidRDefault="000E78E8" w:rsidP="000E78E8">
      <w:pPr>
        <w:pStyle w:val="BodyTextL25"/>
        <w:ind w:left="720"/>
      </w:pPr>
      <w:r>
        <w:t>____________________________________________________________________________________</w:t>
      </w:r>
    </w:p>
    <w:p w:rsidR="000E78E8" w:rsidRDefault="000E78E8" w:rsidP="000E78E8">
      <w:pPr>
        <w:pStyle w:val="BodyTextL25"/>
        <w:ind w:left="720"/>
      </w:pPr>
      <w:r>
        <w:t>____________________________________________________________________________________</w:t>
      </w:r>
    </w:p>
    <w:p w:rsidR="000E78E8" w:rsidRDefault="000E78E8" w:rsidP="000E78E8">
      <w:pPr>
        <w:pStyle w:val="BodyTextL25"/>
        <w:ind w:left="720"/>
      </w:pPr>
      <w:r>
        <w:t>____________________________________________________________________________________</w:t>
      </w:r>
    </w:p>
    <w:p w:rsidR="000E78E8" w:rsidRDefault="000E78E8" w:rsidP="000E78E8">
      <w:pPr>
        <w:pStyle w:val="BodyTextL25"/>
        <w:ind w:left="720"/>
      </w:pPr>
      <w:r>
        <w:t>____________________________________________________________________________________</w:t>
      </w:r>
    </w:p>
    <w:p w:rsidR="000E78E8" w:rsidRDefault="000E78E8" w:rsidP="000E78E8">
      <w:pPr>
        <w:pStyle w:val="BodyTextL25"/>
        <w:ind w:left="720"/>
      </w:pPr>
      <w:r>
        <w:t>____________________________________________________________________________________</w:t>
      </w:r>
    </w:p>
    <w:p w:rsidR="000E78E8" w:rsidRDefault="000E78E8" w:rsidP="000E78E8">
      <w:pPr>
        <w:pStyle w:val="BodyTextL25"/>
        <w:ind w:left="720"/>
      </w:pPr>
      <w:r>
        <w:t>____________________________________________________________________________________</w:t>
      </w:r>
    </w:p>
    <w:p w:rsidR="002E4EE2" w:rsidRPr="00720C0F" w:rsidRDefault="000E78E8" w:rsidP="000E78E8">
      <w:pPr>
        <w:pStyle w:val="BodyTextL25"/>
        <w:ind w:left="720"/>
        <w:rPr>
          <w:rStyle w:val="AnswerGray"/>
          <w:bCs/>
          <w:iCs/>
          <w:noProof/>
          <w:lang w:val="es-ES"/>
        </w:rPr>
      </w:pPr>
      <w:r>
        <w:t>____________________________________________________________________________________</w:t>
      </w:r>
    </w:p>
    <w:tbl>
      <w:tblPr>
        <w:tblStyle w:val="TableGrid"/>
        <w:tblW w:w="0" w:type="auto"/>
        <w:jc w:val="center"/>
        <w:tblLayout w:type="fixed"/>
        <w:tblLook w:val="04A0"/>
      </w:tblPr>
      <w:tblGrid>
        <w:gridCol w:w="4094"/>
        <w:gridCol w:w="2854"/>
        <w:gridCol w:w="2430"/>
      </w:tblGrid>
      <w:tr w:rsidR="004039E0" w:rsidRPr="000E78E8" w:rsidTr="002E4EE2">
        <w:trPr>
          <w:jc w:val="center"/>
        </w:trPr>
        <w:tc>
          <w:tcPr>
            <w:tcW w:w="4094" w:type="dxa"/>
            <w:shd w:val="solid" w:color="1F497D" w:themeColor="text2" w:fill="365F91" w:themeFill="accent1" w:themeFillShade="BF"/>
            <w:vAlign w:val="center"/>
          </w:tcPr>
          <w:p w:rsidR="004039E0" w:rsidRPr="00720C0F" w:rsidRDefault="004039E0" w:rsidP="004039E0">
            <w:pPr>
              <w:jc w:val="center"/>
              <w:rPr>
                <w:rFonts w:eastAsia="Times New Roman" w:cs="Arial"/>
                <w:b/>
                <w:noProof/>
                <w:color w:val="FFFFFF" w:themeColor="background1"/>
                <w:sz w:val="18"/>
                <w:szCs w:val="18"/>
                <w:lang w:val="es-ES"/>
              </w:rPr>
            </w:pPr>
            <w:r w:rsidRPr="00720C0F">
              <w:rPr>
                <w:rFonts w:cs="Arial"/>
                <w:b/>
                <w:noProof/>
                <w:color w:val="FFFFFF"/>
                <w:sz w:val="18"/>
                <w:szCs w:val="18"/>
                <w:lang w:val="es-ES"/>
              </w:rPr>
              <w:lastRenderedPageBreak/>
              <w:t>Pasos para comunicarse</w:t>
            </w:r>
          </w:p>
        </w:tc>
        <w:tc>
          <w:tcPr>
            <w:tcW w:w="2854" w:type="dxa"/>
            <w:shd w:val="solid" w:color="1F497D" w:themeColor="text2" w:fill="365F91" w:themeFill="accent1" w:themeFillShade="BF"/>
            <w:vAlign w:val="center"/>
          </w:tcPr>
          <w:p w:rsidR="004039E0" w:rsidRPr="00720C0F" w:rsidRDefault="004039E0" w:rsidP="004039E0">
            <w:pPr>
              <w:jc w:val="center"/>
              <w:rPr>
                <w:rFonts w:eastAsia="Times New Roman" w:cs="Arial"/>
                <w:b/>
                <w:noProof/>
                <w:color w:val="FFFFFF" w:themeColor="background1"/>
                <w:sz w:val="18"/>
                <w:szCs w:val="18"/>
                <w:lang w:val="es-ES"/>
              </w:rPr>
            </w:pPr>
            <w:r w:rsidRPr="00720C0F">
              <w:rPr>
                <w:rFonts w:cs="Arial"/>
                <w:b/>
                <w:noProof/>
                <w:color w:val="FFFFFF"/>
                <w:sz w:val="18"/>
                <w:szCs w:val="18"/>
                <w:lang w:val="es-ES"/>
              </w:rPr>
              <w:t>Respuestas posibles</w:t>
            </w:r>
          </w:p>
        </w:tc>
        <w:tc>
          <w:tcPr>
            <w:tcW w:w="2430" w:type="dxa"/>
            <w:shd w:val="solid" w:color="1F497D" w:themeColor="text2" w:fill="365F91" w:themeFill="accent1" w:themeFillShade="BF"/>
            <w:vAlign w:val="center"/>
          </w:tcPr>
          <w:p w:rsidR="004039E0" w:rsidRPr="00720C0F" w:rsidRDefault="004039E0" w:rsidP="004039E0">
            <w:pPr>
              <w:jc w:val="center"/>
              <w:rPr>
                <w:rFonts w:eastAsia="Times New Roman" w:cs="Arial"/>
                <w:b/>
                <w:noProof/>
                <w:color w:val="FFFFFF" w:themeColor="background1"/>
                <w:sz w:val="18"/>
                <w:szCs w:val="18"/>
                <w:lang w:val="es-ES"/>
              </w:rPr>
            </w:pPr>
            <w:r w:rsidRPr="00720C0F">
              <w:rPr>
                <w:rFonts w:cs="Arial"/>
                <w:b/>
                <w:noProof/>
                <w:color w:val="FFFFFF"/>
                <w:sz w:val="18"/>
                <w:szCs w:val="18"/>
                <w:lang w:val="es-ES"/>
              </w:rPr>
              <w:t xml:space="preserve">Promociones de precios </w:t>
            </w:r>
          </w:p>
          <w:p w:rsidR="004039E0" w:rsidRPr="00720C0F" w:rsidRDefault="004039E0" w:rsidP="004039E0">
            <w:pPr>
              <w:jc w:val="center"/>
              <w:rPr>
                <w:rFonts w:eastAsia="Times New Roman" w:cs="Arial"/>
                <w:b/>
                <w:noProof/>
                <w:color w:val="FFFFFF" w:themeColor="background1"/>
                <w:sz w:val="18"/>
                <w:szCs w:val="18"/>
                <w:lang w:val="es-ES"/>
              </w:rPr>
            </w:pPr>
            <w:r w:rsidRPr="00720C0F">
              <w:rPr>
                <w:rFonts w:cs="Arial"/>
                <w:b/>
                <w:noProof/>
                <w:color w:val="FFFFFF"/>
                <w:sz w:val="18"/>
                <w:szCs w:val="18"/>
                <w:lang w:val="es-ES"/>
              </w:rPr>
              <w:t>Capa del modelo TCP/IP</w:t>
            </w:r>
          </w:p>
        </w:tc>
      </w:tr>
      <w:tr w:rsidR="004039E0" w:rsidRPr="000E78E8" w:rsidTr="002E4EE2">
        <w:trPr>
          <w:jc w:val="center"/>
        </w:trPr>
        <w:tc>
          <w:tcPr>
            <w:tcW w:w="4094" w:type="dxa"/>
            <w:vAlign w:val="center"/>
          </w:tcPr>
          <w:p w:rsidR="004039E0" w:rsidRDefault="004039E0" w:rsidP="004039E0">
            <w:pPr>
              <w:rPr>
                <w:rFonts w:eastAsia="Times New Roman" w:cs="Arial"/>
                <w:noProof/>
                <w:color w:val="0F243E" w:themeColor="text2" w:themeShade="80"/>
                <w:sz w:val="18"/>
                <w:szCs w:val="18"/>
                <w:highlight w:val="lightGray"/>
                <w:lang w:val="es-ES"/>
              </w:rPr>
            </w:pPr>
          </w:p>
          <w:p w:rsidR="000E78E8" w:rsidRDefault="000E78E8" w:rsidP="004039E0">
            <w:pPr>
              <w:rPr>
                <w:rFonts w:eastAsia="Times New Roman" w:cs="Arial"/>
                <w:noProof/>
                <w:color w:val="0F243E" w:themeColor="text2" w:themeShade="80"/>
                <w:sz w:val="18"/>
                <w:szCs w:val="18"/>
                <w:highlight w:val="lightGray"/>
                <w:lang w:val="es-ES"/>
              </w:rPr>
            </w:pPr>
          </w:p>
          <w:p w:rsidR="000E78E8" w:rsidRDefault="000E78E8" w:rsidP="004039E0">
            <w:pPr>
              <w:rPr>
                <w:rFonts w:eastAsia="Times New Roman" w:cs="Arial"/>
                <w:noProof/>
                <w:color w:val="0F243E" w:themeColor="text2" w:themeShade="80"/>
                <w:sz w:val="18"/>
                <w:szCs w:val="18"/>
                <w:highlight w:val="lightGray"/>
                <w:lang w:val="es-ES"/>
              </w:rPr>
            </w:pPr>
          </w:p>
          <w:p w:rsidR="000E78E8" w:rsidRPr="00720C0F" w:rsidRDefault="000E78E8" w:rsidP="004039E0">
            <w:pPr>
              <w:rPr>
                <w:rFonts w:eastAsia="Times New Roman" w:cs="Arial"/>
                <w:noProof/>
                <w:color w:val="0F243E" w:themeColor="text2" w:themeShade="80"/>
                <w:sz w:val="18"/>
                <w:szCs w:val="18"/>
                <w:highlight w:val="lightGray"/>
                <w:lang w:val="es-ES"/>
              </w:rPr>
            </w:pPr>
          </w:p>
        </w:tc>
        <w:tc>
          <w:tcPr>
            <w:tcW w:w="2854" w:type="dxa"/>
            <w:vAlign w:val="center"/>
          </w:tcPr>
          <w:p w:rsidR="004039E0" w:rsidRPr="00720C0F" w:rsidRDefault="004039E0" w:rsidP="004039E0">
            <w:pPr>
              <w:rPr>
                <w:rFonts w:eastAsia="Times New Roman" w:cs="Arial"/>
                <w:noProof/>
                <w:color w:val="0F243E" w:themeColor="text2" w:themeShade="80"/>
                <w:sz w:val="18"/>
                <w:szCs w:val="18"/>
                <w:highlight w:val="lightGray"/>
                <w:lang w:val="es-ES"/>
              </w:rPr>
            </w:pPr>
          </w:p>
        </w:tc>
        <w:tc>
          <w:tcPr>
            <w:tcW w:w="2430" w:type="dxa"/>
            <w:vAlign w:val="center"/>
          </w:tcPr>
          <w:p w:rsidR="004039E0" w:rsidRPr="00720C0F" w:rsidRDefault="004039E0" w:rsidP="004039E0">
            <w:pPr>
              <w:rPr>
                <w:rFonts w:eastAsia="Times New Roman" w:cs="Arial"/>
                <w:noProof/>
                <w:color w:val="0F243E" w:themeColor="text2" w:themeShade="80"/>
                <w:sz w:val="18"/>
                <w:szCs w:val="18"/>
                <w:highlight w:val="lightGray"/>
                <w:lang w:val="es-ES"/>
              </w:rPr>
            </w:pPr>
          </w:p>
        </w:tc>
      </w:tr>
      <w:tr w:rsidR="004039E0" w:rsidRPr="00720C0F" w:rsidTr="002E4EE2">
        <w:trPr>
          <w:jc w:val="center"/>
        </w:trPr>
        <w:tc>
          <w:tcPr>
            <w:tcW w:w="4094" w:type="dxa"/>
            <w:vAlign w:val="center"/>
          </w:tcPr>
          <w:p w:rsidR="004039E0" w:rsidRDefault="004039E0" w:rsidP="004F726B">
            <w:pPr>
              <w:rPr>
                <w:rFonts w:eastAsia="Times New Roman" w:cs="Arial"/>
                <w:noProof/>
                <w:color w:val="0F243E" w:themeColor="text2" w:themeShade="80"/>
                <w:sz w:val="18"/>
                <w:szCs w:val="18"/>
                <w:highlight w:val="lightGray"/>
                <w:lang w:val="es-ES"/>
              </w:rPr>
            </w:pPr>
          </w:p>
          <w:p w:rsidR="000E78E8" w:rsidRDefault="000E78E8" w:rsidP="004F726B">
            <w:pPr>
              <w:rPr>
                <w:rFonts w:eastAsia="Times New Roman" w:cs="Arial"/>
                <w:noProof/>
                <w:color w:val="0F243E" w:themeColor="text2" w:themeShade="80"/>
                <w:sz w:val="18"/>
                <w:szCs w:val="18"/>
                <w:highlight w:val="lightGray"/>
                <w:lang w:val="es-ES"/>
              </w:rPr>
            </w:pPr>
          </w:p>
          <w:p w:rsidR="000E78E8" w:rsidRDefault="000E78E8" w:rsidP="004F726B">
            <w:pPr>
              <w:rPr>
                <w:rFonts w:eastAsia="Times New Roman" w:cs="Arial"/>
                <w:noProof/>
                <w:color w:val="0F243E" w:themeColor="text2" w:themeShade="80"/>
                <w:sz w:val="18"/>
                <w:szCs w:val="18"/>
                <w:highlight w:val="lightGray"/>
                <w:lang w:val="es-ES"/>
              </w:rPr>
            </w:pPr>
          </w:p>
          <w:p w:rsidR="000E78E8" w:rsidRPr="00720C0F" w:rsidRDefault="000E78E8" w:rsidP="004F726B">
            <w:pPr>
              <w:rPr>
                <w:rFonts w:eastAsia="Times New Roman" w:cs="Arial"/>
                <w:noProof/>
                <w:color w:val="0F243E" w:themeColor="text2" w:themeShade="80"/>
                <w:sz w:val="18"/>
                <w:szCs w:val="18"/>
                <w:highlight w:val="lightGray"/>
                <w:lang w:val="es-ES"/>
              </w:rPr>
            </w:pPr>
          </w:p>
        </w:tc>
        <w:tc>
          <w:tcPr>
            <w:tcW w:w="2854" w:type="dxa"/>
            <w:vAlign w:val="center"/>
          </w:tcPr>
          <w:p w:rsidR="004039E0" w:rsidRPr="00720C0F" w:rsidRDefault="004039E0" w:rsidP="004039E0">
            <w:pPr>
              <w:rPr>
                <w:rFonts w:eastAsia="Times New Roman" w:cs="Arial"/>
                <w:noProof/>
                <w:color w:val="0F243E" w:themeColor="text2" w:themeShade="80"/>
                <w:sz w:val="18"/>
                <w:szCs w:val="18"/>
                <w:highlight w:val="lightGray"/>
                <w:lang w:val="es-ES"/>
              </w:rPr>
            </w:pPr>
          </w:p>
        </w:tc>
        <w:tc>
          <w:tcPr>
            <w:tcW w:w="2430" w:type="dxa"/>
            <w:vAlign w:val="center"/>
          </w:tcPr>
          <w:p w:rsidR="004039E0" w:rsidRPr="00720C0F" w:rsidRDefault="004039E0" w:rsidP="004039E0">
            <w:pPr>
              <w:rPr>
                <w:rFonts w:eastAsia="Times New Roman" w:cs="Arial"/>
                <w:noProof/>
                <w:color w:val="0F243E" w:themeColor="text2" w:themeShade="80"/>
                <w:sz w:val="18"/>
                <w:szCs w:val="18"/>
                <w:highlight w:val="lightGray"/>
                <w:lang w:val="es-ES"/>
              </w:rPr>
            </w:pPr>
          </w:p>
        </w:tc>
      </w:tr>
      <w:tr w:rsidR="004039E0" w:rsidRPr="00720C0F" w:rsidTr="002E4EE2">
        <w:trPr>
          <w:jc w:val="center"/>
        </w:trPr>
        <w:tc>
          <w:tcPr>
            <w:tcW w:w="4094" w:type="dxa"/>
            <w:vAlign w:val="center"/>
          </w:tcPr>
          <w:p w:rsidR="004039E0" w:rsidRDefault="004039E0" w:rsidP="004039E0">
            <w:pPr>
              <w:rPr>
                <w:rFonts w:eastAsia="Times New Roman" w:cs="Arial"/>
                <w:noProof/>
                <w:color w:val="0F243E" w:themeColor="text2" w:themeShade="80"/>
                <w:sz w:val="18"/>
                <w:szCs w:val="18"/>
                <w:highlight w:val="lightGray"/>
                <w:lang w:val="es-ES"/>
              </w:rPr>
            </w:pPr>
          </w:p>
          <w:p w:rsidR="000E78E8" w:rsidRDefault="000E78E8" w:rsidP="004039E0">
            <w:pPr>
              <w:rPr>
                <w:rFonts w:eastAsia="Times New Roman" w:cs="Arial"/>
                <w:noProof/>
                <w:color w:val="0F243E" w:themeColor="text2" w:themeShade="80"/>
                <w:sz w:val="18"/>
                <w:szCs w:val="18"/>
                <w:highlight w:val="lightGray"/>
                <w:lang w:val="es-ES"/>
              </w:rPr>
            </w:pPr>
          </w:p>
          <w:p w:rsidR="000E78E8" w:rsidRDefault="000E78E8" w:rsidP="004039E0">
            <w:pPr>
              <w:rPr>
                <w:rFonts w:eastAsia="Times New Roman" w:cs="Arial"/>
                <w:noProof/>
                <w:color w:val="0F243E" w:themeColor="text2" w:themeShade="80"/>
                <w:sz w:val="18"/>
                <w:szCs w:val="18"/>
                <w:highlight w:val="lightGray"/>
                <w:lang w:val="es-ES"/>
              </w:rPr>
            </w:pPr>
          </w:p>
          <w:p w:rsidR="000E78E8" w:rsidRPr="00720C0F" w:rsidRDefault="000E78E8" w:rsidP="004039E0">
            <w:pPr>
              <w:rPr>
                <w:rFonts w:eastAsia="Times New Roman" w:cs="Arial"/>
                <w:noProof/>
                <w:color w:val="0F243E" w:themeColor="text2" w:themeShade="80"/>
                <w:sz w:val="18"/>
                <w:szCs w:val="18"/>
                <w:highlight w:val="lightGray"/>
                <w:lang w:val="es-ES"/>
              </w:rPr>
            </w:pPr>
          </w:p>
        </w:tc>
        <w:tc>
          <w:tcPr>
            <w:tcW w:w="2854" w:type="dxa"/>
            <w:vAlign w:val="center"/>
          </w:tcPr>
          <w:p w:rsidR="004039E0" w:rsidRPr="00720C0F" w:rsidRDefault="004039E0" w:rsidP="004039E0">
            <w:pPr>
              <w:rPr>
                <w:rFonts w:eastAsia="Times New Roman" w:cs="Arial"/>
                <w:noProof/>
                <w:color w:val="0F243E" w:themeColor="text2" w:themeShade="80"/>
                <w:sz w:val="18"/>
                <w:szCs w:val="18"/>
                <w:highlight w:val="lightGray"/>
                <w:lang w:val="es-ES"/>
              </w:rPr>
            </w:pPr>
          </w:p>
        </w:tc>
        <w:tc>
          <w:tcPr>
            <w:tcW w:w="2430" w:type="dxa"/>
            <w:vAlign w:val="center"/>
          </w:tcPr>
          <w:p w:rsidR="004039E0" w:rsidRPr="00720C0F" w:rsidRDefault="004039E0" w:rsidP="004039E0">
            <w:pPr>
              <w:rPr>
                <w:rFonts w:eastAsia="Times New Roman" w:cs="Arial"/>
                <w:noProof/>
                <w:color w:val="0F243E" w:themeColor="text2" w:themeShade="80"/>
                <w:sz w:val="18"/>
                <w:szCs w:val="18"/>
                <w:highlight w:val="lightGray"/>
                <w:lang w:val="es-ES"/>
              </w:rPr>
            </w:pPr>
          </w:p>
        </w:tc>
      </w:tr>
      <w:tr w:rsidR="004039E0" w:rsidRPr="000E78E8" w:rsidTr="002E4EE2">
        <w:trPr>
          <w:jc w:val="center"/>
        </w:trPr>
        <w:tc>
          <w:tcPr>
            <w:tcW w:w="4094" w:type="dxa"/>
            <w:vAlign w:val="center"/>
          </w:tcPr>
          <w:p w:rsidR="004039E0" w:rsidRDefault="004039E0" w:rsidP="004039E0">
            <w:pPr>
              <w:rPr>
                <w:rFonts w:eastAsia="Times New Roman" w:cs="Arial"/>
                <w:noProof/>
                <w:color w:val="0F243E" w:themeColor="text2" w:themeShade="80"/>
                <w:sz w:val="18"/>
                <w:szCs w:val="18"/>
                <w:highlight w:val="lightGray"/>
                <w:lang w:val="es-ES"/>
              </w:rPr>
            </w:pPr>
          </w:p>
          <w:p w:rsidR="000E78E8" w:rsidRDefault="000E78E8" w:rsidP="004039E0">
            <w:pPr>
              <w:rPr>
                <w:rFonts w:eastAsia="Times New Roman" w:cs="Arial"/>
                <w:noProof/>
                <w:color w:val="0F243E" w:themeColor="text2" w:themeShade="80"/>
                <w:sz w:val="18"/>
                <w:szCs w:val="18"/>
                <w:highlight w:val="lightGray"/>
                <w:lang w:val="es-ES"/>
              </w:rPr>
            </w:pPr>
          </w:p>
          <w:p w:rsidR="000E78E8" w:rsidRDefault="000E78E8" w:rsidP="004039E0">
            <w:pPr>
              <w:rPr>
                <w:rFonts w:eastAsia="Times New Roman" w:cs="Arial"/>
                <w:noProof/>
                <w:color w:val="0F243E" w:themeColor="text2" w:themeShade="80"/>
                <w:sz w:val="18"/>
                <w:szCs w:val="18"/>
                <w:highlight w:val="lightGray"/>
                <w:lang w:val="es-ES"/>
              </w:rPr>
            </w:pPr>
          </w:p>
          <w:p w:rsidR="000E78E8" w:rsidRPr="00720C0F" w:rsidRDefault="000E78E8" w:rsidP="004039E0">
            <w:pPr>
              <w:rPr>
                <w:rFonts w:eastAsia="Times New Roman" w:cs="Arial"/>
                <w:noProof/>
                <w:color w:val="0F243E" w:themeColor="text2" w:themeShade="80"/>
                <w:sz w:val="18"/>
                <w:szCs w:val="18"/>
                <w:highlight w:val="lightGray"/>
                <w:lang w:val="es-ES"/>
              </w:rPr>
            </w:pPr>
          </w:p>
        </w:tc>
        <w:tc>
          <w:tcPr>
            <w:tcW w:w="2854" w:type="dxa"/>
            <w:vAlign w:val="center"/>
          </w:tcPr>
          <w:p w:rsidR="004039E0" w:rsidRPr="00720C0F" w:rsidRDefault="004039E0" w:rsidP="004039E0">
            <w:pPr>
              <w:rPr>
                <w:rFonts w:eastAsia="Times New Roman" w:cs="Arial"/>
                <w:noProof/>
                <w:color w:val="0F243E" w:themeColor="text2" w:themeShade="80"/>
                <w:sz w:val="18"/>
                <w:szCs w:val="18"/>
                <w:highlight w:val="lightGray"/>
                <w:lang w:val="es-ES"/>
              </w:rPr>
            </w:pPr>
          </w:p>
        </w:tc>
        <w:tc>
          <w:tcPr>
            <w:tcW w:w="2430" w:type="dxa"/>
            <w:vAlign w:val="center"/>
          </w:tcPr>
          <w:p w:rsidR="004039E0" w:rsidRPr="00720C0F" w:rsidRDefault="004039E0" w:rsidP="004039E0">
            <w:pPr>
              <w:rPr>
                <w:rFonts w:eastAsia="Times New Roman" w:cs="Arial"/>
                <w:noProof/>
                <w:color w:val="0F243E" w:themeColor="text2" w:themeShade="80"/>
                <w:sz w:val="18"/>
                <w:szCs w:val="18"/>
                <w:highlight w:val="lightGray"/>
                <w:lang w:val="es-ES"/>
              </w:rPr>
            </w:pPr>
          </w:p>
        </w:tc>
      </w:tr>
    </w:tbl>
    <w:p w:rsidR="008F7DFE" w:rsidRPr="00720C0F" w:rsidRDefault="008F7DFE" w:rsidP="000E78E8">
      <w:pPr>
        <w:pStyle w:val="LabSection"/>
        <w:rPr>
          <w:noProof/>
          <w:color w:val="FF0000"/>
          <w:lang w:val="es-ES"/>
        </w:rPr>
      </w:pPr>
      <w:bookmarkStart w:id="0" w:name="_GoBack"/>
      <w:bookmarkEnd w:id="0"/>
    </w:p>
    <w:sectPr w:rsidR="008F7DFE" w:rsidRPr="00720C0F"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EE2" w:rsidRDefault="002E4EE2" w:rsidP="0090659A">
      <w:pPr>
        <w:spacing w:after="0" w:line="240" w:lineRule="auto"/>
      </w:pPr>
      <w:r>
        <w:separator/>
      </w:r>
    </w:p>
    <w:p w:rsidR="002E4EE2" w:rsidRDefault="002E4EE2"/>
    <w:p w:rsidR="002E4EE2" w:rsidRDefault="002E4EE2"/>
    <w:p w:rsidR="002E4EE2" w:rsidRDefault="002E4EE2"/>
    <w:p w:rsidR="002E4EE2" w:rsidRDefault="002E4EE2"/>
  </w:endnote>
  <w:endnote w:type="continuationSeparator" w:id="0">
    <w:p w:rsidR="002E4EE2" w:rsidRDefault="002E4EE2" w:rsidP="0090659A">
      <w:pPr>
        <w:spacing w:after="0" w:line="240" w:lineRule="auto"/>
      </w:pPr>
      <w:r>
        <w:continuationSeparator/>
      </w:r>
    </w:p>
    <w:p w:rsidR="002E4EE2" w:rsidRDefault="002E4EE2"/>
    <w:p w:rsidR="002E4EE2" w:rsidRDefault="002E4EE2"/>
    <w:p w:rsidR="002E4EE2" w:rsidRDefault="002E4EE2"/>
    <w:p w:rsidR="002E4EE2" w:rsidRDefault="002E4EE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10" w:rsidRDefault="001676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EE2" w:rsidRPr="002E4EE2" w:rsidRDefault="00167610"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2E4EE2" w:rsidRPr="002E4EE2">
      <w:rPr>
        <w:noProof/>
        <w:lang w:val="es-ES"/>
      </w:rPr>
      <w:t>. Este documento es información pública de Cisco.</w:t>
    </w:r>
    <w:r w:rsidR="002E4EE2" w:rsidRPr="002E4EE2">
      <w:rPr>
        <w:noProof/>
        <w:szCs w:val="16"/>
        <w:lang w:val="es-ES"/>
      </w:rPr>
      <w:tab/>
      <w:t xml:space="preserve">Página </w:t>
    </w:r>
    <w:r w:rsidR="00E21BC6" w:rsidRPr="002E4EE2">
      <w:rPr>
        <w:b/>
        <w:noProof/>
        <w:szCs w:val="16"/>
        <w:lang w:val="es-ES"/>
      </w:rPr>
      <w:fldChar w:fldCharType="begin"/>
    </w:r>
    <w:r w:rsidR="002E4EE2" w:rsidRPr="002E4EE2">
      <w:rPr>
        <w:b/>
        <w:noProof/>
        <w:szCs w:val="16"/>
        <w:lang w:val="es-ES"/>
      </w:rPr>
      <w:instrText xml:space="preserve"> PAGE </w:instrText>
    </w:r>
    <w:r w:rsidR="00E21BC6" w:rsidRPr="002E4EE2">
      <w:rPr>
        <w:b/>
        <w:noProof/>
        <w:szCs w:val="16"/>
        <w:lang w:val="es-ES"/>
      </w:rPr>
      <w:fldChar w:fldCharType="separate"/>
    </w:r>
    <w:r>
      <w:rPr>
        <w:b/>
        <w:noProof/>
        <w:szCs w:val="16"/>
        <w:lang w:val="es-ES"/>
      </w:rPr>
      <w:t>2</w:t>
    </w:r>
    <w:r w:rsidR="00E21BC6" w:rsidRPr="002E4EE2">
      <w:rPr>
        <w:b/>
        <w:noProof/>
        <w:szCs w:val="16"/>
        <w:lang w:val="es-ES"/>
      </w:rPr>
      <w:fldChar w:fldCharType="end"/>
    </w:r>
    <w:r w:rsidR="002E4EE2" w:rsidRPr="002E4EE2">
      <w:rPr>
        <w:noProof/>
        <w:szCs w:val="16"/>
        <w:lang w:val="es-ES"/>
      </w:rPr>
      <w:t xml:space="preserve"> de </w:t>
    </w:r>
    <w:r w:rsidR="00E21BC6" w:rsidRPr="002E4EE2">
      <w:rPr>
        <w:b/>
        <w:noProof/>
        <w:szCs w:val="16"/>
        <w:lang w:val="es-ES"/>
      </w:rPr>
      <w:fldChar w:fldCharType="begin"/>
    </w:r>
    <w:r w:rsidR="002E4EE2" w:rsidRPr="002E4EE2">
      <w:rPr>
        <w:b/>
        <w:noProof/>
        <w:szCs w:val="16"/>
        <w:lang w:val="es-ES"/>
      </w:rPr>
      <w:instrText xml:space="preserve"> NUMPAGES  </w:instrText>
    </w:r>
    <w:r w:rsidR="00E21BC6" w:rsidRPr="002E4EE2">
      <w:rPr>
        <w:b/>
        <w:noProof/>
        <w:szCs w:val="16"/>
        <w:lang w:val="es-ES"/>
      </w:rPr>
      <w:fldChar w:fldCharType="separate"/>
    </w:r>
    <w:r>
      <w:rPr>
        <w:b/>
        <w:noProof/>
        <w:szCs w:val="16"/>
        <w:lang w:val="es-ES"/>
      </w:rPr>
      <w:t>2</w:t>
    </w:r>
    <w:r w:rsidR="00E21BC6" w:rsidRPr="002E4EE2">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EE2" w:rsidRPr="002E4EE2" w:rsidRDefault="00167610"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2E4EE2" w:rsidRPr="002E4EE2">
      <w:rPr>
        <w:noProof/>
        <w:lang w:val="es-ES"/>
      </w:rPr>
      <w:t>. Este documento es información pública de Cisco.</w:t>
    </w:r>
    <w:r w:rsidR="002E4EE2" w:rsidRPr="002E4EE2">
      <w:rPr>
        <w:noProof/>
        <w:szCs w:val="16"/>
        <w:lang w:val="es-ES"/>
      </w:rPr>
      <w:tab/>
      <w:t xml:space="preserve">Página </w:t>
    </w:r>
    <w:r w:rsidR="00E21BC6" w:rsidRPr="002E4EE2">
      <w:rPr>
        <w:b/>
        <w:noProof/>
        <w:szCs w:val="16"/>
        <w:lang w:val="es-ES"/>
      </w:rPr>
      <w:fldChar w:fldCharType="begin"/>
    </w:r>
    <w:r w:rsidR="002E4EE2" w:rsidRPr="002E4EE2">
      <w:rPr>
        <w:b/>
        <w:noProof/>
        <w:szCs w:val="16"/>
        <w:lang w:val="es-ES"/>
      </w:rPr>
      <w:instrText xml:space="preserve"> PAGE </w:instrText>
    </w:r>
    <w:r w:rsidR="00E21BC6" w:rsidRPr="002E4EE2">
      <w:rPr>
        <w:b/>
        <w:noProof/>
        <w:szCs w:val="16"/>
        <w:lang w:val="es-ES"/>
      </w:rPr>
      <w:fldChar w:fldCharType="separate"/>
    </w:r>
    <w:r>
      <w:rPr>
        <w:b/>
        <w:noProof/>
        <w:szCs w:val="16"/>
        <w:lang w:val="es-ES"/>
      </w:rPr>
      <w:t>1</w:t>
    </w:r>
    <w:r w:rsidR="00E21BC6" w:rsidRPr="002E4EE2">
      <w:rPr>
        <w:b/>
        <w:noProof/>
        <w:szCs w:val="16"/>
        <w:lang w:val="es-ES"/>
      </w:rPr>
      <w:fldChar w:fldCharType="end"/>
    </w:r>
    <w:r w:rsidR="002E4EE2" w:rsidRPr="002E4EE2">
      <w:rPr>
        <w:noProof/>
        <w:szCs w:val="16"/>
        <w:lang w:val="es-ES"/>
      </w:rPr>
      <w:t xml:space="preserve"> de </w:t>
    </w:r>
    <w:r w:rsidR="00E21BC6" w:rsidRPr="002E4EE2">
      <w:rPr>
        <w:b/>
        <w:noProof/>
        <w:szCs w:val="16"/>
        <w:lang w:val="es-ES"/>
      </w:rPr>
      <w:fldChar w:fldCharType="begin"/>
    </w:r>
    <w:r w:rsidR="002E4EE2" w:rsidRPr="002E4EE2">
      <w:rPr>
        <w:b/>
        <w:noProof/>
        <w:szCs w:val="16"/>
        <w:lang w:val="es-ES"/>
      </w:rPr>
      <w:instrText xml:space="preserve"> NUMPAGES  </w:instrText>
    </w:r>
    <w:r w:rsidR="00E21BC6" w:rsidRPr="002E4EE2">
      <w:rPr>
        <w:b/>
        <w:noProof/>
        <w:szCs w:val="16"/>
        <w:lang w:val="es-ES"/>
      </w:rPr>
      <w:fldChar w:fldCharType="separate"/>
    </w:r>
    <w:r>
      <w:rPr>
        <w:b/>
        <w:noProof/>
        <w:szCs w:val="16"/>
        <w:lang w:val="es-ES"/>
      </w:rPr>
      <w:t>2</w:t>
    </w:r>
    <w:r w:rsidR="00E21BC6" w:rsidRPr="002E4EE2">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EE2" w:rsidRDefault="002E4EE2" w:rsidP="0090659A">
      <w:pPr>
        <w:spacing w:after="0" w:line="240" w:lineRule="auto"/>
      </w:pPr>
      <w:r>
        <w:separator/>
      </w:r>
    </w:p>
    <w:p w:rsidR="002E4EE2" w:rsidRDefault="002E4EE2"/>
    <w:p w:rsidR="002E4EE2" w:rsidRDefault="002E4EE2"/>
    <w:p w:rsidR="002E4EE2" w:rsidRDefault="002E4EE2"/>
    <w:p w:rsidR="002E4EE2" w:rsidRDefault="002E4EE2"/>
  </w:footnote>
  <w:footnote w:type="continuationSeparator" w:id="0">
    <w:p w:rsidR="002E4EE2" w:rsidRDefault="002E4EE2" w:rsidP="0090659A">
      <w:pPr>
        <w:spacing w:after="0" w:line="240" w:lineRule="auto"/>
      </w:pPr>
      <w:r>
        <w:continuationSeparator/>
      </w:r>
    </w:p>
    <w:p w:rsidR="002E4EE2" w:rsidRDefault="002E4EE2"/>
    <w:p w:rsidR="002E4EE2" w:rsidRDefault="002E4EE2"/>
    <w:p w:rsidR="002E4EE2" w:rsidRDefault="002E4EE2"/>
    <w:p w:rsidR="002E4EE2" w:rsidRDefault="002E4EE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10" w:rsidRDefault="001676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EE2" w:rsidRPr="002E4EE2" w:rsidRDefault="002E4EE2" w:rsidP="00C52BA6">
    <w:pPr>
      <w:pStyle w:val="PageHead"/>
      <w:rPr>
        <w:noProof/>
        <w:lang w:val="es-ES"/>
      </w:rPr>
    </w:pPr>
    <w:r w:rsidRPr="002E4EE2">
      <w:rPr>
        <w:noProof/>
        <w:lang w:val="es-ES"/>
      </w:rPr>
      <w:t>Funcionamiento garantizado</w:t>
    </w:r>
    <w:r w:rsidRPr="002E4EE2">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EE2" w:rsidRDefault="002E4EE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nsid w:val="55C2364A"/>
    <w:multiLevelType w:val="hybridMultilevel"/>
    <w:tmpl w:val="DA8E06DC"/>
    <w:lvl w:ilvl="0" w:tplc="B08C8D5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9"/>
  </w:num>
  <w:num w:numId="6">
    <w:abstractNumId w:val="2"/>
  </w:num>
  <w:num w:numId="7">
    <w:abstractNumId w:val="8"/>
  </w:num>
  <w:num w:numId="8">
    <w:abstractNumId w:val="2"/>
  </w:num>
  <w:num w:numId="9">
    <w:abstractNumId w:val="1"/>
  </w:num>
  <w:num w:numId="10">
    <w:abstractNumId w:val="3"/>
  </w:num>
  <w:num w:numId="11">
    <w:abstractNumId w:val="2"/>
  </w:num>
  <w:num w:numId="12">
    <w:abstractNumId w:val="0"/>
  </w:num>
  <w:num w:numId="13">
    <w:abstractNumId w:val="11"/>
  </w:num>
  <w:num w:numId="14">
    <w:abstractNumId w:val="2"/>
  </w:num>
  <w:num w:numId="15">
    <w:abstractNumId w:val="7"/>
  </w:num>
  <w:num w:numId="16">
    <w:abstractNumId w:val="6"/>
  </w:num>
  <w:num w:numId="17">
    <w:abstractNumId w:val="2"/>
  </w:num>
  <w:num w:numId="18">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024A49"/>
    <w:rsid w:val="00004175"/>
    <w:rsid w:val="000059C9"/>
    <w:rsid w:val="0001418C"/>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7163"/>
    <w:rsid w:val="000A1646"/>
    <w:rsid w:val="000A22C8"/>
    <w:rsid w:val="000B2344"/>
    <w:rsid w:val="000B7DE5"/>
    <w:rsid w:val="000D55B4"/>
    <w:rsid w:val="000E65F0"/>
    <w:rsid w:val="000E78E8"/>
    <w:rsid w:val="000F072C"/>
    <w:rsid w:val="000F6743"/>
    <w:rsid w:val="00107B2B"/>
    <w:rsid w:val="00112AC5"/>
    <w:rsid w:val="001133DD"/>
    <w:rsid w:val="00120CBE"/>
    <w:rsid w:val="001366EC"/>
    <w:rsid w:val="0014219C"/>
    <w:rsid w:val="001425ED"/>
    <w:rsid w:val="00154E3A"/>
    <w:rsid w:val="00163164"/>
    <w:rsid w:val="00167610"/>
    <w:rsid w:val="00170FA5"/>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5665"/>
    <w:rsid w:val="0021792C"/>
    <w:rsid w:val="002240AB"/>
    <w:rsid w:val="00225E37"/>
    <w:rsid w:val="00233B83"/>
    <w:rsid w:val="00242E3A"/>
    <w:rsid w:val="00243C62"/>
    <w:rsid w:val="002506CF"/>
    <w:rsid w:val="0025107F"/>
    <w:rsid w:val="00260CD4"/>
    <w:rsid w:val="002639D8"/>
    <w:rsid w:val="00265F77"/>
    <w:rsid w:val="00266C83"/>
    <w:rsid w:val="002768DC"/>
    <w:rsid w:val="002A6C56"/>
    <w:rsid w:val="002C090C"/>
    <w:rsid w:val="002C1243"/>
    <w:rsid w:val="002C1815"/>
    <w:rsid w:val="002C475E"/>
    <w:rsid w:val="002C6AD6"/>
    <w:rsid w:val="002D6C2A"/>
    <w:rsid w:val="002D7A86"/>
    <w:rsid w:val="002E4EE2"/>
    <w:rsid w:val="002F45FF"/>
    <w:rsid w:val="002F6D17"/>
    <w:rsid w:val="00302887"/>
    <w:rsid w:val="00304685"/>
    <w:rsid w:val="003056EB"/>
    <w:rsid w:val="003071FF"/>
    <w:rsid w:val="00310652"/>
    <w:rsid w:val="003114A7"/>
    <w:rsid w:val="0031371D"/>
    <w:rsid w:val="0031789F"/>
    <w:rsid w:val="00320788"/>
    <w:rsid w:val="003233A3"/>
    <w:rsid w:val="0034455D"/>
    <w:rsid w:val="0034604B"/>
    <w:rsid w:val="00346D17"/>
    <w:rsid w:val="00347972"/>
    <w:rsid w:val="003559CC"/>
    <w:rsid w:val="003569D7"/>
    <w:rsid w:val="003608AC"/>
    <w:rsid w:val="0036465A"/>
    <w:rsid w:val="00392C65"/>
    <w:rsid w:val="00392ED5"/>
    <w:rsid w:val="003A19DC"/>
    <w:rsid w:val="003A1B45"/>
    <w:rsid w:val="003B46FC"/>
    <w:rsid w:val="003B5767"/>
    <w:rsid w:val="003B7605"/>
    <w:rsid w:val="003C6BCA"/>
    <w:rsid w:val="003C7902"/>
    <w:rsid w:val="003D0BFF"/>
    <w:rsid w:val="003E5BE5"/>
    <w:rsid w:val="003F18D1"/>
    <w:rsid w:val="003F4F0E"/>
    <w:rsid w:val="003F6E06"/>
    <w:rsid w:val="004039E0"/>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659EE"/>
    <w:rsid w:val="00484A96"/>
    <w:rsid w:val="004936C2"/>
    <w:rsid w:val="0049379C"/>
    <w:rsid w:val="004A1CA0"/>
    <w:rsid w:val="004A22E9"/>
    <w:rsid w:val="004A5BC5"/>
    <w:rsid w:val="004B023D"/>
    <w:rsid w:val="004C0909"/>
    <w:rsid w:val="004C3F97"/>
    <w:rsid w:val="004D3339"/>
    <w:rsid w:val="004D353F"/>
    <w:rsid w:val="004D36D7"/>
    <w:rsid w:val="004D682B"/>
    <w:rsid w:val="004E6152"/>
    <w:rsid w:val="004F344A"/>
    <w:rsid w:val="004F726B"/>
    <w:rsid w:val="00503BAB"/>
    <w:rsid w:val="00510639"/>
    <w:rsid w:val="00516142"/>
    <w:rsid w:val="00520027"/>
    <w:rsid w:val="0052093C"/>
    <w:rsid w:val="00521B31"/>
    <w:rsid w:val="00522469"/>
    <w:rsid w:val="0052400A"/>
    <w:rsid w:val="00536F43"/>
    <w:rsid w:val="005510BA"/>
    <w:rsid w:val="00554B4E"/>
    <w:rsid w:val="00556C02"/>
    <w:rsid w:val="00563249"/>
    <w:rsid w:val="00570A65"/>
    <w:rsid w:val="005762B1"/>
    <w:rsid w:val="00580456"/>
    <w:rsid w:val="00580E73"/>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0119"/>
    <w:rsid w:val="006428E5"/>
    <w:rsid w:val="00644958"/>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0C0F"/>
    <w:rsid w:val="007222AD"/>
    <w:rsid w:val="007258AA"/>
    <w:rsid w:val="007267CF"/>
    <w:rsid w:val="00731F3F"/>
    <w:rsid w:val="00733BAB"/>
    <w:rsid w:val="007436BF"/>
    <w:rsid w:val="007443E9"/>
    <w:rsid w:val="00745DCE"/>
    <w:rsid w:val="00751B33"/>
    <w:rsid w:val="00753D89"/>
    <w:rsid w:val="00755C9B"/>
    <w:rsid w:val="00760FE4"/>
    <w:rsid w:val="00763D8B"/>
    <w:rsid w:val="007657F6"/>
    <w:rsid w:val="0077125A"/>
    <w:rsid w:val="00786F58"/>
    <w:rsid w:val="00787CC1"/>
    <w:rsid w:val="00792F4E"/>
    <w:rsid w:val="0079398D"/>
    <w:rsid w:val="00796C25"/>
    <w:rsid w:val="007A287C"/>
    <w:rsid w:val="007A3B2A"/>
    <w:rsid w:val="007B1AD3"/>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74944"/>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3523"/>
    <w:rsid w:val="0090659A"/>
    <w:rsid w:val="00915986"/>
    <w:rsid w:val="00917624"/>
    <w:rsid w:val="00930386"/>
    <w:rsid w:val="009309F5"/>
    <w:rsid w:val="00933237"/>
    <w:rsid w:val="00933F28"/>
    <w:rsid w:val="009476C0"/>
    <w:rsid w:val="00963E34"/>
    <w:rsid w:val="00964DFA"/>
    <w:rsid w:val="0098155C"/>
    <w:rsid w:val="00983B77"/>
    <w:rsid w:val="00996053"/>
    <w:rsid w:val="009A0B2F"/>
    <w:rsid w:val="009A1CF4"/>
    <w:rsid w:val="009A37D7"/>
    <w:rsid w:val="009A4E17"/>
    <w:rsid w:val="009A6955"/>
    <w:rsid w:val="009B341C"/>
    <w:rsid w:val="009B5747"/>
    <w:rsid w:val="009C75E6"/>
    <w:rsid w:val="009D2C27"/>
    <w:rsid w:val="009E2309"/>
    <w:rsid w:val="009E42B9"/>
    <w:rsid w:val="00A014A3"/>
    <w:rsid w:val="00A03D43"/>
    <w:rsid w:val="00A0412D"/>
    <w:rsid w:val="00A21211"/>
    <w:rsid w:val="00A34E7F"/>
    <w:rsid w:val="00A46F0A"/>
    <w:rsid w:val="00A46F25"/>
    <w:rsid w:val="00A47CC2"/>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0DAF"/>
    <w:rsid w:val="00AE56C0"/>
    <w:rsid w:val="00B00914"/>
    <w:rsid w:val="00B01FDE"/>
    <w:rsid w:val="00B02A8E"/>
    <w:rsid w:val="00B052EE"/>
    <w:rsid w:val="00B1081F"/>
    <w:rsid w:val="00B27499"/>
    <w:rsid w:val="00B3010D"/>
    <w:rsid w:val="00B35151"/>
    <w:rsid w:val="00B3628C"/>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7CAC"/>
    <w:rsid w:val="00BD2D6C"/>
    <w:rsid w:val="00BD6D76"/>
    <w:rsid w:val="00BE56B3"/>
    <w:rsid w:val="00BF04E8"/>
    <w:rsid w:val="00BF16BF"/>
    <w:rsid w:val="00BF4D1F"/>
    <w:rsid w:val="00C02A73"/>
    <w:rsid w:val="00C063D2"/>
    <w:rsid w:val="00C07FD9"/>
    <w:rsid w:val="00C10955"/>
    <w:rsid w:val="00C11C4D"/>
    <w:rsid w:val="00C14C77"/>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F0DA5"/>
    <w:rsid w:val="00CF0E70"/>
    <w:rsid w:val="00CF791A"/>
    <w:rsid w:val="00D00D7D"/>
    <w:rsid w:val="00D139C8"/>
    <w:rsid w:val="00D17F81"/>
    <w:rsid w:val="00D2758C"/>
    <w:rsid w:val="00D275CA"/>
    <w:rsid w:val="00D2789B"/>
    <w:rsid w:val="00D345AB"/>
    <w:rsid w:val="00D35E96"/>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833"/>
    <w:rsid w:val="00DB1C89"/>
    <w:rsid w:val="00DB3763"/>
    <w:rsid w:val="00DB4029"/>
    <w:rsid w:val="00DB5F4D"/>
    <w:rsid w:val="00DB6DA5"/>
    <w:rsid w:val="00DC076B"/>
    <w:rsid w:val="00DC186F"/>
    <w:rsid w:val="00DC252F"/>
    <w:rsid w:val="00DC6050"/>
    <w:rsid w:val="00DE6F44"/>
    <w:rsid w:val="00E037D9"/>
    <w:rsid w:val="00E130EB"/>
    <w:rsid w:val="00E162CD"/>
    <w:rsid w:val="00E1783A"/>
    <w:rsid w:val="00E17FA5"/>
    <w:rsid w:val="00E21BC6"/>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B001B"/>
    <w:rsid w:val="00EB6C33"/>
    <w:rsid w:val="00ED6019"/>
    <w:rsid w:val="00ED7830"/>
    <w:rsid w:val="00EE3909"/>
    <w:rsid w:val="00EF4205"/>
    <w:rsid w:val="00EF5939"/>
    <w:rsid w:val="00F006F9"/>
    <w:rsid w:val="00F01714"/>
    <w:rsid w:val="00F0258F"/>
    <w:rsid w:val="00F02D06"/>
    <w:rsid w:val="00F03786"/>
    <w:rsid w:val="00F06FDD"/>
    <w:rsid w:val="00F10819"/>
    <w:rsid w:val="00F16F35"/>
    <w:rsid w:val="00F2229D"/>
    <w:rsid w:val="00F25ABB"/>
    <w:rsid w:val="00F27963"/>
    <w:rsid w:val="00F30446"/>
    <w:rsid w:val="00F4135D"/>
    <w:rsid w:val="00F41F1B"/>
    <w:rsid w:val="00F4428F"/>
    <w:rsid w:val="00F46BD9"/>
    <w:rsid w:val="00F60BE0"/>
    <w:rsid w:val="00F6280E"/>
    <w:rsid w:val="00F7050A"/>
    <w:rsid w:val="00F75533"/>
    <w:rsid w:val="00F77920"/>
    <w:rsid w:val="00FA3811"/>
    <w:rsid w:val="00FA3B9F"/>
    <w:rsid w:val="00FA3F06"/>
    <w:rsid w:val="00FA4A26"/>
    <w:rsid w:val="00FA7084"/>
    <w:rsid w:val="00FA7BEF"/>
    <w:rsid w:val="00FB1929"/>
    <w:rsid w:val="00FB5FD9"/>
    <w:rsid w:val="00FD33AB"/>
    <w:rsid w:val="00FD4724"/>
    <w:rsid w:val="00FD4A68"/>
    <w:rsid w:val="00FD4F41"/>
    <w:rsid w:val="00FD68ED"/>
    <w:rsid w:val="00FE2824"/>
    <w:rsid w:val="00FE661F"/>
    <w:rsid w:val="00FE6E17"/>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92E18732-2F64-4507-83A5-F23076FACF95}">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24</TotalTime>
  <Pages>2</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18</cp:revision>
  <cp:lastPrinted>2013-04-07T03:21:00Z</cp:lastPrinted>
  <dcterms:created xsi:type="dcterms:W3CDTF">2013-03-20T15:48:00Z</dcterms:created>
  <dcterms:modified xsi:type="dcterms:W3CDTF">2013-12-25T06:01:00Z</dcterms:modified>
</cp:coreProperties>
</file>