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3447AA" w:rsidRDefault="00E361E2" w:rsidP="00FD4A68">
      <w:pPr>
        <w:pStyle w:val="LabTitle"/>
        <w:rPr>
          <w:rStyle w:val="LabTitleInstVersred"/>
          <w:rFonts w:hint="eastAsia"/>
          <w:b/>
          <w:color w:val="000000"/>
          <w:lang w:val="es-ES" w:eastAsia="zh-CN"/>
        </w:rPr>
      </w:pPr>
      <w:r w:rsidRPr="003447AA">
        <w:rPr>
          <w:lang w:val="es-ES"/>
        </w:rPr>
        <w:t>Práctica de laboratorio: instalación del protocolo IPv6 y asignación de direcciones host con Windows XP</w:t>
      </w:r>
    </w:p>
    <w:p w:rsidR="009D2C27" w:rsidRPr="00BB73FF" w:rsidRDefault="00E361E2" w:rsidP="0014219C">
      <w:pPr>
        <w:pStyle w:val="LabSection"/>
      </w:pPr>
      <w:proofErr w:type="spellStart"/>
      <w:r>
        <w:t>Objetivos</w:t>
      </w:r>
      <w:proofErr w:type="spellEnd"/>
    </w:p>
    <w:p w:rsidR="00554B4E" w:rsidRPr="003447AA" w:rsidRDefault="00E361E2" w:rsidP="00963E34">
      <w:pPr>
        <w:pStyle w:val="BodyTextL25Bold"/>
        <w:rPr>
          <w:lang w:val="es-ES"/>
        </w:rPr>
      </w:pPr>
      <w:r w:rsidRPr="003447AA">
        <w:rPr>
          <w:lang w:val="es-ES"/>
        </w:rPr>
        <w:t>Parte 1: instalar el protocolo IPv6 en una computadora con Windows XP</w:t>
      </w:r>
    </w:p>
    <w:p w:rsidR="00FA0472" w:rsidRDefault="00E361E2" w:rsidP="00FA0472">
      <w:pPr>
        <w:pStyle w:val="Bulletlevel1"/>
      </w:pPr>
      <w:proofErr w:type="spellStart"/>
      <w:r>
        <w:t>Instalar</w:t>
      </w:r>
      <w:proofErr w:type="spellEnd"/>
      <w:r>
        <w:t xml:space="preserve"> el </w:t>
      </w:r>
      <w:proofErr w:type="spellStart"/>
      <w:r>
        <w:t>protocolo</w:t>
      </w:r>
      <w:proofErr w:type="spellEnd"/>
      <w:r>
        <w:t xml:space="preserve"> IPv6.</w:t>
      </w:r>
    </w:p>
    <w:p w:rsidR="00FA0472" w:rsidRPr="003447AA" w:rsidRDefault="00E361E2" w:rsidP="00FA0472">
      <w:pPr>
        <w:pStyle w:val="Bulletlevel1"/>
        <w:rPr>
          <w:lang w:val="es-ES"/>
        </w:rPr>
      </w:pPr>
      <w:r w:rsidRPr="003447AA">
        <w:rPr>
          <w:lang w:val="es-ES"/>
        </w:rPr>
        <w:t>Examinar la información de dirección IPv6.</w:t>
      </w:r>
    </w:p>
    <w:p w:rsidR="006E6581" w:rsidRPr="003447AA" w:rsidRDefault="00E361E2" w:rsidP="006E6581">
      <w:pPr>
        <w:pStyle w:val="BodyTextL25Bold"/>
        <w:rPr>
          <w:lang w:val="es-ES"/>
        </w:rPr>
      </w:pPr>
      <w:r w:rsidRPr="003447AA">
        <w:rPr>
          <w:lang w:val="es-ES"/>
        </w:rPr>
        <w:t>Parte 2: usar la utilidad Shell de red (netsh)</w:t>
      </w:r>
    </w:p>
    <w:p w:rsidR="00FA0472" w:rsidRPr="003447AA" w:rsidRDefault="00E361E2" w:rsidP="00FA0472">
      <w:pPr>
        <w:pStyle w:val="Bulletlevel1"/>
        <w:rPr>
          <w:lang w:val="es-ES"/>
        </w:rPr>
      </w:pPr>
      <w:r w:rsidRPr="003447AA">
        <w:rPr>
          <w:lang w:val="es-ES"/>
        </w:rPr>
        <w:t xml:space="preserve">Trabajar dentro de la utilidad </w:t>
      </w:r>
      <w:r w:rsidRPr="003447AA">
        <w:rPr>
          <w:b/>
          <w:lang w:val="es-ES"/>
        </w:rPr>
        <w:t>netsh</w:t>
      </w:r>
      <w:r w:rsidRPr="003447AA">
        <w:rPr>
          <w:lang w:val="es-ES"/>
        </w:rPr>
        <w:t>.</w:t>
      </w:r>
    </w:p>
    <w:p w:rsidR="00FA0472" w:rsidRPr="003447AA" w:rsidRDefault="00E361E2" w:rsidP="00FA0472">
      <w:pPr>
        <w:pStyle w:val="Bulletlevel1"/>
        <w:rPr>
          <w:lang w:val="es-ES"/>
        </w:rPr>
      </w:pPr>
      <w:r w:rsidRPr="003447AA">
        <w:rPr>
          <w:lang w:val="es-ES"/>
        </w:rPr>
        <w:t>Configurar una dirección IPv6 estática en la interfaz de la red de área local (LAN).</w:t>
      </w:r>
    </w:p>
    <w:p w:rsidR="00312F8D" w:rsidRPr="003447AA" w:rsidRDefault="00E361E2" w:rsidP="00312F8D">
      <w:pPr>
        <w:pStyle w:val="Bulletlevel1"/>
        <w:rPr>
          <w:lang w:val="es-ES"/>
        </w:rPr>
      </w:pPr>
      <w:r w:rsidRPr="003447AA">
        <w:rPr>
          <w:lang w:val="es-ES"/>
        </w:rPr>
        <w:t xml:space="preserve">Salir de la utilidad </w:t>
      </w:r>
      <w:r w:rsidRPr="003447AA">
        <w:rPr>
          <w:b/>
          <w:lang w:val="es-ES"/>
        </w:rPr>
        <w:t>netsh</w:t>
      </w:r>
      <w:r w:rsidRPr="003447AA">
        <w:rPr>
          <w:lang w:val="es-ES"/>
        </w:rPr>
        <w:t>.</w:t>
      </w:r>
    </w:p>
    <w:p w:rsidR="00BF3D3F" w:rsidRPr="003447AA" w:rsidRDefault="00E361E2" w:rsidP="00FA0472">
      <w:pPr>
        <w:pStyle w:val="Bulletlevel1"/>
        <w:rPr>
          <w:lang w:val="es-ES"/>
        </w:rPr>
      </w:pPr>
      <w:r w:rsidRPr="003447AA">
        <w:rPr>
          <w:lang w:val="es-ES"/>
        </w:rPr>
        <w:t>Mostrar la información de dirección IPv6 con</w:t>
      </w:r>
      <w:r w:rsidRPr="003447AA">
        <w:rPr>
          <w:b/>
          <w:lang w:val="es-ES"/>
        </w:rPr>
        <w:t xml:space="preserve"> netsh</w:t>
      </w:r>
      <w:r w:rsidRPr="003447AA">
        <w:rPr>
          <w:lang w:val="es-ES"/>
        </w:rPr>
        <w:t>.</w:t>
      </w:r>
    </w:p>
    <w:p w:rsidR="00312F8D" w:rsidRPr="003447AA" w:rsidRDefault="00E361E2" w:rsidP="00FA0472">
      <w:pPr>
        <w:pStyle w:val="Bulletlevel1"/>
        <w:rPr>
          <w:lang w:val="es-ES"/>
        </w:rPr>
      </w:pPr>
      <w:r w:rsidRPr="003447AA">
        <w:rPr>
          <w:lang w:val="es-ES"/>
        </w:rPr>
        <w:t xml:space="preserve">Emitir instrucciones de </w:t>
      </w:r>
      <w:r w:rsidRPr="003447AA">
        <w:rPr>
          <w:b/>
          <w:lang w:val="es-ES"/>
        </w:rPr>
        <w:t>netsh</w:t>
      </w:r>
      <w:r w:rsidRPr="003447AA">
        <w:rPr>
          <w:lang w:val="es-ES"/>
        </w:rPr>
        <w:t xml:space="preserve"> desde el símbolo del sistema.</w:t>
      </w:r>
    </w:p>
    <w:p w:rsidR="00C07FD9" w:rsidRPr="004E03BD" w:rsidRDefault="00E361E2" w:rsidP="0014219C">
      <w:pPr>
        <w:pStyle w:val="LabSection"/>
        <w:rPr>
          <w:lang w:val="es-ES"/>
        </w:rPr>
      </w:pPr>
      <w:r w:rsidRPr="004E03BD">
        <w:rPr>
          <w:lang w:val="es-ES"/>
        </w:rPr>
        <w:t>Información básica/situación</w:t>
      </w:r>
    </w:p>
    <w:p w:rsidR="009D2C27" w:rsidRPr="003447AA" w:rsidRDefault="00E361E2" w:rsidP="009E2309">
      <w:pPr>
        <w:pStyle w:val="BodyTextL25"/>
        <w:rPr>
          <w:lang w:val="es-ES"/>
        </w:rPr>
      </w:pPr>
      <w:r w:rsidRPr="003447AA">
        <w:rPr>
          <w:lang w:val="es-ES"/>
        </w:rPr>
        <w:t>El protocolo de Internet versión 6 (IPv6) no está habilitado de manera predeterminada en Windows XP. Windows XP incluye la implementación de IPv6, pero es necesario instalar el protocolo IPv6. Windows XP no proporciona un método para configurar direcciones IPv6 estáticas en la interfaz gráfica de usuario (GUI), por lo que todas las asignaciones de direcciones IPv6 estáticas deben hacerse mediante la utilidad Shell de red (</w:t>
      </w:r>
      <w:r w:rsidRPr="003447AA">
        <w:rPr>
          <w:b/>
          <w:lang w:val="es-ES"/>
        </w:rPr>
        <w:t>netsh</w:t>
      </w:r>
      <w:r w:rsidRPr="003447AA">
        <w:rPr>
          <w:lang w:val="es-ES"/>
        </w:rPr>
        <w:t>).</w:t>
      </w:r>
    </w:p>
    <w:p w:rsidR="005E65B5" w:rsidRPr="003447AA" w:rsidRDefault="00E361E2" w:rsidP="005E65B5">
      <w:pPr>
        <w:pStyle w:val="BodyTextL25"/>
        <w:rPr>
          <w:lang w:val="es-ES"/>
        </w:rPr>
      </w:pPr>
      <w:r w:rsidRPr="003447AA">
        <w:rPr>
          <w:lang w:val="es-ES"/>
        </w:rPr>
        <w:t>En esta práctica de laboratorio, instalará el protocolo IPv6 en una PC con Windows XP. Luego asignará una dirección IPv6 estática a la interfaz LAN.</w:t>
      </w:r>
    </w:p>
    <w:p w:rsidR="007D2AFE" w:rsidRDefault="00E361E2" w:rsidP="0014219C">
      <w:pPr>
        <w:pStyle w:val="LabSection"/>
      </w:pPr>
      <w:proofErr w:type="spellStart"/>
      <w:r>
        <w:t>Recursos</w:t>
      </w:r>
      <w:proofErr w:type="spellEnd"/>
      <w:r>
        <w:t xml:space="preserve"> </w:t>
      </w:r>
      <w:proofErr w:type="spellStart"/>
      <w:r>
        <w:t>necesarios</w:t>
      </w:r>
      <w:proofErr w:type="spellEnd"/>
    </w:p>
    <w:p w:rsidR="00CD7F73" w:rsidRDefault="00E361E2" w:rsidP="006C2110">
      <w:pPr>
        <w:pStyle w:val="BodyTextL25"/>
      </w:pPr>
      <w:r>
        <w:t xml:space="preserve">1 </w:t>
      </w:r>
      <w:proofErr w:type="spellStart"/>
      <w:r>
        <w:t>computadora</w:t>
      </w:r>
      <w:proofErr w:type="spellEnd"/>
      <w:r>
        <w:t xml:space="preserve"> con Windows XP</w:t>
      </w:r>
    </w:p>
    <w:p w:rsidR="00112AC5" w:rsidRPr="003447AA" w:rsidRDefault="00E361E2" w:rsidP="006F5960">
      <w:pPr>
        <w:pStyle w:val="PartHead"/>
        <w:tabs>
          <w:tab w:val="clear" w:pos="1080"/>
        </w:tabs>
        <w:ind w:left="1191" w:hanging="1191"/>
        <w:rPr>
          <w:lang w:val="es-ES"/>
        </w:rPr>
      </w:pPr>
      <w:r w:rsidRPr="003447AA">
        <w:rPr>
          <w:lang w:val="es-ES"/>
        </w:rPr>
        <w:t>instalar el protocolo IPv6 en una computadora con Windows XP</w:t>
      </w:r>
    </w:p>
    <w:p w:rsidR="00112AC5" w:rsidRPr="003447AA" w:rsidRDefault="00E361E2" w:rsidP="00580E73">
      <w:pPr>
        <w:pStyle w:val="BodyTextL25"/>
        <w:rPr>
          <w:lang w:val="es-ES"/>
        </w:rPr>
      </w:pPr>
      <w:r w:rsidRPr="003447AA">
        <w:rPr>
          <w:lang w:val="es-ES"/>
        </w:rPr>
        <w:t>En la parte 1, instalará el protocolo IPv6 en una computadora con Windows XP. También utilizará dos comandos para ver las direcciones IPv6 asignadas a la computadora.</w:t>
      </w:r>
    </w:p>
    <w:p w:rsidR="00112AC5" w:rsidRDefault="00E361E2" w:rsidP="003447AA">
      <w:pPr>
        <w:pStyle w:val="StepHead"/>
      </w:pPr>
      <w:proofErr w:type="spellStart"/>
      <w:proofErr w:type="gramStart"/>
      <w:r>
        <w:t>instalar</w:t>
      </w:r>
      <w:proofErr w:type="spellEnd"/>
      <w:proofErr w:type="gramEnd"/>
      <w:r>
        <w:t xml:space="preserve"> el </w:t>
      </w:r>
      <w:proofErr w:type="spellStart"/>
      <w:r>
        <w:t>protocolo</w:t>
      </w:r>
      <w:proofErr w:type="spellEnd"/>
      <w:r>
        <w:t xml:space="preserve"> IPv6.</w:t>
      </w:r>
    </w:p>
    <w:p w:rsidR="00AB5D4D" w:rsidRPr="003447AA" w:rsidRDefault="00E361E2" w:rsidP="006D7CBD">
      <w:pPr>
        <w:pStyle w:val="BodyTextL25"/>
        <w:rPr>
          <w:lang w:val="es-ES"/>
        </w:rPr>
      </w:pPr>
      <w:r w:rsidRPr="003447AA">
        <w:rPr>
          <w:lang w:val="es-ES"/>
        </w:rPr>
        <w:t xml:space="preserve">En la ventana del símbolo del sistema, escriba </w:t>
      </w:r>
      <w:r w:rsidRPr="003447AA">
        <w:rPr>
          <w:b/>
          <w:lang w:val="es-ES"/>
        </w:rPr>
        <w:t>ipv6 install</w:t>
      </w:r>
      <w:r w:rsidRPr="003447AA">
        <w:rPr>
          <w:lang w:val="es-ES"/>
        </w:rPr>
        <w:t xml:space="preserve"> para instalar el protocolo IPv6.</w:t>
      </w:r>
    </w:p>
    <w:p w:rsidR="00AF217D" w:rsidRDefault="00E361E2" w:rsidP="00AF217D">
      <w:pPr>
        <w:pStyle w:val="Visual"/>
      </w:pPr>
      <w:r>
        <w:rPr>
          <w:noProof/>
          <w:lang w:eastAsia="zh-CN"/>
        </w:rPr>
        <w:drawing>
          <wp:inline distT="0" distB="0" distL="0" distR="0">
            <wp:extent cx="5486400" cy="89535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895350"/>
                    </a:xfrm>
                    <a:prstGeom prst="rect">
                      <a:avLst/>
                    </a:prstGeom>
                    <a:noFill/>
                    <a:ln w="9525">
                      <a:noFill/>
                      <a:miter lim="800000"/>
                      <a:headEnd/>
                      <a:tailEnd/>
                    </a:ln>
                  </pic:spPr>
                </pic:pic>
              </a:graphicData>
            </a:graphic>
          </wp:inline>
        </w:drawing>
      </w:r>
    </w:p>
    <w:p w:rsidR="00AF217D" w:rsidRPr="003447AA" w:rsidRDefault="00E361E2" w:rsidP="006D7CBD">
      <w:pPr>
        <w:pStyle w:val="StepHead"/>
        <w:rPr>
          <w:lang w:val="es-ES"/>
        </w:rPr>
      </w:pPr>
      <w:r w:rsidRPr="003447AA">
        <w:rPr>
          <w:lang w:val="es-ES"/>
        </w:rPr>
        <w:t>examinar la información de dirección IPv6.</w:t>
      </w:r>
    </w:p>
    <w:p w:rsidR="006D7CBD" w:rsidRPr="003447AA" w:rsidRDefault="00E361E2" w:rsidP="006D7CBD">
      <w:pPr>
        <w:pStyle w:val="BodyTextL25"/>
        <w:rPr>
          <w:lang w:val="es-ES"/>
        </w:rPr>
      </w:pPr>
      <w:r w:rsidRPr="003447AA">
        <w:rPr>
          <w:lang w:val="es-ES"/>
        </w:rPr>
        <w:t xml:space="preserve">Use el comando </w:t>
      </w:r>
      <w:r w:rsidRPr="003447AA">
        <w:rPr>
          <w:b/>
          <w:lang w:val="es-ES"/>
        </w:rPr>
        <w:t>ipconfig /all</w:t>
      </w:r>
      <w:r w:rsidRPr="003447AA">
        <w:rPr>
          <w:lang w:val="es-ES"/>
        </w:rPr>
        <w:t xml:space="preserve"> para ver la información de dirección IPv6.</w:t>
      </w:r>
    </w:p>
    <w:p w:rsidR="006D7CBD" w:rsidRDefault="00E361E2" w:rsidP="006D7CBD">
      <w:pPr>
        <w:pStyle w:val="Visual"/>
      </w:pPr>
      <w:r>
        <w:rPr>
          <w:noProof/>
          <w:lang w:eastAsia="zh-CN"/>
        </w:rPr>
        <w:lastRenderedPageBreak/>
        <w:drawing>
          <wp:inline distT="0" distB="0" distL="0" distR="0">
            <wp:extent cx="5486400" cy="4391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4391025"/>
                    </a:xfrm>
                    <a:prstGeom prst="rect">
                      <a:avLst/>
                    </a:prstGeom>
                    <a:noFill/>
                    <a:ln w="9525">
                      <a:noFill/>
                      <a:miter lim="800000"/>
                      <a:headEnd/>
                      <a:tailEnd/>
                    </a:ln>
                  </pic:spPr>
                </pic:pic>
              </a:graphicData>
            </a:graphic>
          </wp:inline>
        </w:drawing>
      </w:r>
    </w:p>
    <w:p w:rsidR="006D7CBD" w:rsidRPr="003447AA" w:rsidRDefault="00E361E2" w:rsidP="006F5960">
      <w:pPr>
        <w:pStyle w:val="PartHead"/>
        <w:tabs>
          <w:tab w:val="clear" w:pos="1080"/>
        </w:tabs>
        <w:ind w:left="1191" w:hanging="1191"/>
        <w:rPr>
          <w:lang w:val="es-ES"/>
        </w:rPr>
      </w:pPr>
      <w:r w:rsidRPr="003447AA">
        <w:rPr>
          <w:lang w:val="es-ES"/>
        </w:rPr>
        <w:t>usar la utilidad Shell de red (netsh)</w:t>
      </w:r>
    </w:p>
    <w:p w:rsidR="006D7CBD" w:rsidRPr="003447AA" w:rsidRDefault="00E361E2" w:rsidP="006D7CBD">
      <w:pPr>
        <w:pStyle w:val="BodyTextL25"/>
        <w:rPr>
          <w:lang w:val="es-ES"/>
        </w:rPr>
      </w:pPr>
      <w:r w:rsidRPr="003447AA">
        <w:rPr>
          <w:lang w:val="es-ES"/>
        </w:rPr>
        <w:t>Shell de red (</w:t>
      </w:r>
      <w:r w:rsidRPr="003447AA">
        <w:rPr>
          <w:b/>
          <w:lang w:val="es-ES"/>
        </w:rPr>
        <w:t>netsh</w:t>
      </w:r>
      <w:r w:rsidRPr="003447AA">
        <w:rPr>
          <w:lang w:val="es-ES"/>
        </w:rPr>
        <w:t xml:space="preserve">) es una utilidad de línea de comandos incluida con Windows XP y sistemas operativos Windows más recientes, como Vista y Windows 7. Le permite configurar la información de dirección IPv6 en su LAN. En la parte 2, usará la utilidad </w:t>
      </w:r>
      <w:r w:rsidRPr="003447AA">
        <w:rPr>
          <w:b/>
          <w:lang w:val="es-ES"/>
        </w:rPr>
        <w:t>netsh</w:t>
      </w:r>
      <w:r w:rsidRPr="003447AA">
        <w:rPr>
          <w:lang w:val="es-ES"/>
        </w:rPr>
        <w:t xml:space="preserve"> para configurar la información de dirección IPv6 estática en una interfaz LAN de una computadora con Windows XP. También usará la utilidad </w:t>
      </w:r>
      <w:r w:rsidRPr="003447AA">
        <w:rPr>
          <w:b/>
          <w:lang w:val="es-ES"/>
        </w:rPr>
        <w:t>netsh</w:t>
      </w:r>
      <w:r w:rsidRPr="003447AA">
        <w:rPr>
          <w:lang w:val="es-ES"/>
        </w:rPr>
        <w:t xml:space="preserve"> para mostrar la información de dirección IPv6 de la interfaz LAN de la PC.</w:t>
      </w:r>
    </w:p>
    <w:p w:rsidR="00E21A44" w:rsidRPr="003447AA" w:rsidRDefault="00E361E2" w:rsidP="00E21A44">
      <w:pPr>
        <w:pStyle w:val="StepHead"/>
        <w:rPr>
          <w:lang w:val="es-ES"/>
        </w:rPr>
      </w:pPr>
      <w:r w:rsidRPr="003447AA">
        <w:rPr>
          <w:lang w:val="es-ES"/>
        </w:rPr>
        <w:t>trabajar dentro de la utilidad Shell de red.</w:t>
      </w:r>
    </w:p>
    <w:p w:rsidR="008443F5" w:rsidRPr="004E03BD" w:rsidRDefault="00E361E2" w:rsidP="008443F5">
      <w:pPr>
        <w:pStyle w:val="SubStepAlpha"/>
        <w:rPr>
          <w:lang w:val="es-ES"/>
        </w:rPr>
      </w:pPr>
      <w:r w:rsidRPr="003447AA">
        <w:rPr>
          <w:lang w:val="es-ES"/>
        </w:rPr>
        <w:t xml:space="preserve">En la ventana del símbolo del sistema, escriba </w:t>
      </w:r>
      <w:r w:rsidRPr="003447AA">
        <w:rPr>
          <w:b/>
          <w:lang w:val="es-ES"/>
        </w:rPr>
        <w:t>netsh</w:t>
      </w:r>
      <w:r w:rsidRPr="003447AA">
        <w:rPr>
          <w:lang w:val="es-ES"/>
        </w:rPr>
        <w:t xml:space="preserve"> y presione Enter para iniciar la utilidad </w:t>
      </w:r>
      <w:r w:rsidRPr="003447AA">
        <w:rPr>
          <w:b/>
          <w:lang w:val="es-ES"/>
        </w:rPr>
        <w:t>netsh</w:t>
      </w:r>
      <w:r w:rsidRPr="003447AA">
        <w:rPr>
          <w:lang w:val="es-ES"/>
        </w:rPr>
        <w:t xml:space="preserve">. </w:t>
      </w:r>
      <w:r w:rsidRPr="004E03BD">
        <w:rPr>
          <w:lang w:val="es-ES"/>
        </w:rPr>
        <w:t xml:space="preserve">El símbolo del sistema cambia de </w:t>
      </w:r>
      <w:r w:rsidRPr="004E03BD">
        <w:rPr>
          <w:b/>
          <w:lang w:val="es-ES"/>
        </w:rPr>
        <w:t>C:\&gt;</w:t>
      </w:r>
      <w:r w:rsidRPr="004E03BD">
        <w:rPr>
          <w:lang w:val="es-ES"/>
        </w:rPr>
        <w:t xml:space="preserve"> a </w:t>
      </w:r>
      <w:r w:rsidRPr="004E03BD">
        <w:rPr>
          <w:b/>
          <w:lang w:val="es-ES"/>
        </w:rPr>
        <w:t>netsh&gt;</w:t>
      </w:r>
      <w:r w:rsidRPr="004E03BD">
        <w:rPr>
          <w:lang w:val="es-ES"/>
        </w:rPr>
        <w:t>.</w:t>
      </w:r>
    </w:p>
    <w:p w:rsidR="008443F5" w:rsidRDefault="00E361E2" w:rsidP="008443F5">
      <w:pPr>
        <w:pStyle w:val="Visual"/>
      </w:pPr>
      <w:r>
        <w:rPr>
          <w:noProof/>
          <w:lang w:eastAsia="zh-CN"/>
        </w:rPr>
        <w:drawing>
          <wp:inline distT="0" distB="0" distL="0" distR="0">
            <wp:extent cx="5486400" cy="7334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86400" cy="733425"/>
                    </a:xfrm>
                    <a:prstGeom prst="rect">
                      <a:avLst/>
                    </a:prstGeom>
                    <a:noFill/>
                    <a:ln w="9525">
                      <a:noFill/>
                      <a:miter lim="800000"/>
                      <a:headEnd/>
                      <a:tailEnd/>
                    </a:ln>
                  </pic:spPr>
                </pic:pic>
              </a:graphicData>
            </a:graphic>
          </wp:inline>
        </w:drawing>
      </w:r>
    </w:p>
    <w:p w:rsidR="008443F5" w:rsidRPr="003447AA" w:rsidRDefault="00E361E2" w:rsidP="008443F5">
      <w:pPr>
        <w:pStyle w:val="SubStepAlpha"/>
        <w:rPr>
          <w:lang w:val="es-ES"/>
        </w:rPr>
      </w:pPr>
      <w:r w:rsidRPr="003447AA">
        <w:rPr>
          <w:lang w:val="es-ES"/>
        </w:rPr>
        <w:t>En la petición de entrada, introduzca un signo de interrogación (</w:t>
      </w:r>
      <w:r w:rsidRPr="003447AA">
        <w:rPr>
          <w:b/>
          <w:lang w:val="es-ES"/>
        </w:rPr>
        <w:t>?</w:t>
      </w:r>
      <w:r w:rsidRPr="003447AA">
        <w:rPr>
          <w:lang w:val="es-ES"/>
        </w:rPr>
        <w:t>) y presione Enter para obtener la lista de parámetros disponibles.</w:t>
      </w:r>
    </w:p>
    <w:p w:rsidR="008443F5" w:rsidRDefault="00E361E2" w:rsidP="008443F5">
      <w:pPr>
        <w:pStyle w:val="Visual"/>
      </w:pPr>
      <w:r>
        <w:rPr>
          <w:noProof/>
          <w:lang w:eastAsia="zh-CN"/>
        </w:rPr>
        <w:lastRenderedPageBreak/>
        <w:drawing>
          <wp:inline distT="0" distB="0" distL="0" distR="0">
            <wp:extent cx="5486400" cy="438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86400" cy="4381500"/>
                    </a:xfrm>
                    <a:prstGeom prst="rect">
                      <a:avLst/>
                    </a:prstGeom>
                    <a:noFill/>
                    <a:ln w="9525">
                      <a:noFill/>
                      <a:miter lim="800000"/>
                      <a:headEnd/>
                      <a:tailEnd/>
                    </a:ln>
                  </pic:spPr>
                </pic:pic>
              </a:graphicData>
            </a:graphic>
          </wp:inline>
        </w:drawing>
      </w:r>
    </w:p>
    <w:p w:rsidR="008443F5" w:rsidRPr="003447AA" w:rsidRDefault="00E361E2" w:rsidP="00E21A44">
      <w:pPr>
        <w:pStyle w:val="SubStepAlpha"/>
        <w:rPr>
          <w:lang w:val="es-ES"/>
        </w:rPr>
      </w:pPr>
      <w:r w:rsidRPr="003447AA">
        <w:rPr>
          <w:lang w:val="es-ES"/>
        </w:rPr>
        <w:t xml:space="preserve">Escriba </w:t>
      </w:r>
      <w:r w:rsidRPr="003447AA">
        <w:rPr>
          <w:b/>
          <w:lang w:val="es-ES"/>
        </w:rPr>
        <w:t>interface ?</w:t>
      </w:r>
      <w:r w:rsidRPr="003447AA">
        <w:rPr>
          <w:lang w:val="es-ES"/>
        </w:rPr>
        <w:t xml:space="preserve"> y presione Enter para proporcionar la lista de comandos interface.</w:t>
      </w:r>
    </w:p>
    <w:p w:rsidR="00E21A44" w:rsidRDefault="00E361E2" w:rsidP="00E21A44">
      <w:pPr>
        <w:pStyle w:val="Visual"/>
      </w:pPr>
      <w:r>
        <w:rPr>
          <w:noProof/>
          <w:lang w:eastAsia="zh-CN"/>
        </w:rPr>
        <w:drawing>
          <wp:inline distT="0" distB="0" distL="0" distR="0">
            <wp:extent cx="5486400" cy="24288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5486400" cy="2428875"/>
                    </a:xfrm>
                    <a:prstGeom prst="rect">
                      <a:avLst/>
                    </a:prstGeom>
                    <a:noFill/>
                    <a:ln w="9525">
                      <a:noFill/>
                      <a:miter lim="800000"/>
                      <a:headEnd/>
                      <a:tailEnd/>
                    </a:ln>
                  </pic:spPr>
                </pic:pic>
              </a:graphicData>
            </a:graphic>
          </wp:inline>
        </w:drawing>
      </w:r>
    </w:p>
    <w:p w:rsidR="00E21A44" w:rsidRPr="003447AA" w:rsidRDefault="00E361E2" w:rsidP="00E21A44">
      <w:pPr>
        <w:pStyle w:val="BodyTextL50"/>
        <w:rPr>
          <w:lang w:val="es-ES"/>
        </w:rPr>
      </w:pPr>
      <w:r w:rsidRPr="003447AA">
        <w:rPr>
          <w:b/>
          <w:lang w:val="es-ES"/>
        </w:rPr>
        <w:t>Nota:</w:t>
      </w:r>
      <w:r w:rsidRPr="003447AA">
        <w:rPr>
          <w:lang w:val="es-ES"/>
        </w:rPr>
        <w:t xml:space="preserve"> puede utilizar el signo de interrogación (</w:t>
      </w:r>
      <w:r w:rsidRPr="003447AA">
        <w:rPr>
          <w:b/>
          <w:lang w:val="es-ES"/>
        </w:rPr>
        <w:t>?</w:t>
      </w:r>
      <w:r w:rsidRPr="003447AA">
        <w:rPr>
          <w:lang w:val="es-ES"/>
        </w:rPr>
        <w:t xml:space="preserve">) en cualquier nivel de la utilidad </w:t>
      </w:r>
      <w:r w:rsidRPr="003447AA">
        <w:rPr>
          <w:b/>
          <w:lang w:val="es-ES"/>
        </w:rPr>
        <w:t>netsh</w:t>
      </w:r>
      <w:r w:rsidRPr="003447AA">
        <w:rPr>
          <w:lang w:val="es-ES"/>
        </w:rPr>
        <w:t xml:space="preserve"> para que se muestre una lista de las opciones disponibles. Para navegar por comandos </w:t>
      </w:r>
      <w:r w:rsidRPr="003447AA">
        <w:rPr>
          <w:b/>
          <w:lang w:val="es-ES"/>
        </w:rPr>
        <w:t>netsh</w:t>
      </w:r>
      <w:r w:rsidRPr="003447AA">
        <w:rPr>
          <w:lang w:val="es-ES"/>
        </w:rPr>
        <w:t xml:space="preserve"> anteriores, se puede utilizar la flecha arriba. La utilidad </w:t>
      </w:r>
      <w:r w:rsidRPr="003447AA">
        <w:rPr>
          <w:b/>
          <w:lang w:val="es-ES"/>
        </w:rPr>
        <w:t>netsh</w:t>
      </w:r>
      <w:r w:rsidRPr="003447AA">
        <w:rPr>
          <w:lang w:val="es-ES"/>
        </w:rPr>
        <w:t xml:space="preserve"> también permite abreviar comandos, siempre y cuando la abreviatura sea única.</w:t>
      </w:r>
    </w:p>
    <w:p w:rsidR="00E21A44" w:rsidRPr="003447AA" w:rsidRDefault="00E361E2" w:rsidP="00E21A44">
      <w:pPr>
        <w:pStyle w:val="StepHead"/>
        <w:rPr>
          <w:lang w:val="es-ES"/>
        </w:rPr>
      </w:pPr>
      <w:r w:rsidRPr="003447AA">
        <w:rPr>
          <w:lang w:val="es-ES"/>
        </w:rPr>
        <w:lastRenderedPageBreak/>
        <w:t>configurar una dirección IPv6 estática en la interfaz LAN.</w:t>
      </w:r>
    </w:p>
    <w:p w:rsidR="00FA0472" w:rsidRPr="003447AA" w:rsidRDefault="00E361E2" w:rsidP="00FA0472">
      <w:pPr>
        <w:pStyle w:val="BodyTextL25"/>
        <w:rPr>
          <w:lang w:val="es-ES"/>
        </w:rPr>
      </w:pPr>
      <w:r w:rsidRPr="003447AA">
        <w:rPr>
          <w:lang w:val="es-ES"/>
        </w:rPr>
        <w:t>Para agregar una dirección IPv6 estática a la interfaz LAN, emita el comando</w:t>
      </w:r>
      <w:r w:rsidRPr="003447AA">
        <w:rPr>
          <w:b/>
          <w:lang w:val="es-ES"/>
        </w:rPr>
        <w:t xml:space="preserve"> interface ipv6 add address</w:t>
      </w:r>
      <w:r w:rsidRPr="003447AA">
        <w:rPr>
          <w:lang w:val="es-ES"/>
        </w:rPr>
        <w:t xml:space="preserve"> desde la utilidad </w:t>
      </w:r>
      <w:r w:rsidRPr="003447AA">
        <w:rPr>
          <w:b/>
          <w:lang w:val="es-ES"/>
        </w:rPr>
        <w:t>netsh</w:t>
      </w:r>
      <w:r w:rsidRPr="003447AA">
        <w:rPr>
          <w:lang w:val="es-ES"/>
        </w:rPr>
        <w:t>.</w:t>
      </w:r>
    </w:p>
    <w:p w:rsidR="00312F8D" w:rsidRPr="00CB0FFC" w:rsidRDefault="00E361E2" w:rsidP="0095030D">
      <w:pPr>
        <w:pStyle w:val="Visual"/>
      </w:pPr>
      <w:r>
        <w:rPr>
          <w:noProof/>
          <w:lang w:eastAsia="zh-CN"/>
        </w:rPr>
        <w:drawing>
          <wp:inline distT="0" distB="0" distL="0" distR="0">
            <wp:extent cx="5486400" cy="447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86400" cy="447675"/>
                    </a:xfrm>
                    <a:prstGeom prst="rect">
                      <a:avLst/>
                    </a:prstGeom>
                    <a:noFill/>
                    <a:ln w="9525">
                      <a:noFill/>
                      <a:miter lim="800000"/>
                      <a:headEnd/>
                      <a:tailEnd/>
                    </a:ln>
                  </pic:spPr>
                </pic:pic>
              </a:graphicData>
            </a:graphic>
          </wp:inline>
        </w:drawing>
      </w:r>
      <w:r>
        <w:t xml:space="preserve"> </w:t>
      </w:r>
    </w:p>
    <w:p w:rsidR="00CB0FFC" w:rsidRPr="003447AA" w:rsidRDefault="00E361E2" w:rsidP="00CB0FFC">
      <w:pPr>
        <w:pStyle w:val="StepHead"/>
        <w:rPr>
          <w:lang w:val="es-ES"/>
        </w:rPr>
      </w:pPr>
      <w:r w:rsidRPr="003447AA">
        <w:rPr>
          <w:lang w:val="es-ES"/>
        </w:rPr>
        <w:t>mostrar la información de dirección IPv6 con la utilidad netsh.</w:t>
      </w:r>
    </w:p>
    <w:p w:rsidR="00CB0FFC" w:rsidRPr="003447AA" w:rsidRDefault="00E361E2" w:rsidP="00CB0FFC">
      <w:pPr>
        <w:pStyle w:val="BodyTextL25"/>
        <w:rPr>
          <w:lang w:val="es-ES"/>
        </w:rPr>
      </w:pPr>
      <w:r w:rsidRPr="003447AA">
        <w:rPr>
          <w:lang w:val="es-ES"/>
        </w:rPr>
        <w:t xml:space="preserve">Puede ver la información de dirección IPv6 con el comando </w:t>
      </w:r>
      <w:r w:rsidRPr="003447AA">
        <w:rPr>
          <w:b/>
          <w:lang w:val="es-ES"/>
        </w:rPr>
        <w:t>interface ipv6 show address</w:t>
      </w:r>
      <w:r w:rsidRPr="003447AA">
        <w:rPr>
          <w:lang w:val="es-ES"/>
        </w:rPr>
        <w:t>.</w:t>
      </w:r>
    </w:p>
    <w:p w:rsidR="00312F8D" w:rsidRDefault="00E361E2" w:rsidP="00312F8D">
      <w:pPr>
        <w:pStyle w:val="Visual"/>
        <w:rPr>
          <w:b/>
        </w:rPr>
      </w:pPr>
      <w:r>
        <w:rPr>
          <w:noProof/>
          <w:lang w:eastAsia="zh-CN"/>
        </w:rPr>
        <w:drawing>
          <wp:inline distT="0" distB="0" distL="0" distR="0">
            <wp:extent cx="5486400" cy="32099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5486400" cy="3209925"/>
                    </a:xfrm>
                    <a:prstGeom prst="rect">
                      <a:avLst/>
                    </a:prstGeom>
                    <a:noFill/>
                    <a:ln w="9525">
                      <a:noFill/>
                      <a:miter lim="800000"/>
                      <a:headEnd/>
                      <a:tailEnd/>
                    </a:ln>
                  </pic:spPr>
                </pic:pic>
              </a:graphicData>
            </a:graphic>
          </wp:inline>
        </w:drawing>
      </w:r>
      <w:r>
        <w:rPr>
          <w:b/>
        </w:rPr>
        <w:t xml:space="preserve"> </w:t>
      </w:r>
    </w:p>
    <w:p w:rsidR="0095030D" w:rsidRPr="003447AA" w:rsidRDefault="00E361E2" w:rsidP="0095030D">
      <w:pPr>
        <w:pStyle w:val="StepHead"/>
        <w:rPr>
          <w:lang w:val="es-ES"/>
        </w:rPr>
      </w:pPr>
      <w:r w:rsidRPr="003447AA">
        <w:rPr>
          <w:lang w:val="es-ES"/>
        </w:rPr>
        <w:t>salir de la utilidad netsh.</w:t>
      </w:r>
    </w:p>
    <w:p w:rsidR="0095030D" w:rsidRPr="003447AA" w:rsidRDefault="00E361E2" w:rsidP="0095030D">
      <w:pPr>
        <w:pStyle w:val="BodyTextL25"/>
        <w:rPr>
          <w:lang w:val="es-ES"/>
        </w:rPr>
      </w:pPr>
      <w:r w:rsidRPr="003447AA">
        <w:rPr>
          <w:lang w:val="es-ES"/>
        </w:rPr>
        <w:t xml:space="preserve">Use el comando </w:t>
      </w:r>
      <w:r w:rsidRPr="003447AA">
        <w:rPr>
          <w:b/>
          <w:lang w:val="es-ES"/>
        </w:rPr>
        <w:t>exit</w:t>
      </w:r>
      <w:r w:rsidRPr="003447AA">
        <w:rPr>
          <w:lang w:val="es-ES"/>
        </w:rPr>
        <w:t xml:space="preserve"> para salir de la utilidad </w:t>
      </w:r>
      <w:r w:rsidRPr="003447AA">
        <w:rPr>
          <w:b/>
          <w:lang w:val="es-ES"/>
        </w:rPr>
        <w:t>netsh</w:t>
      </w:r>
      <w:r w:rsidRPr="003447AA">
        <w:rPr>
          <w:lang w:val="es-ES"/>
        </w:rPr>
        <w:t>.</w:t>
      </w:r>
    </w:p>
    <w:p w:rsidR="0095030D" w:rsidRDefault="00E361E2" w:rsidP="0095030D">
      <w:pPr>
        <w:pStyle w:val="Visual"/>
      </w:pPr>
      <w:r>
        <w:rPr>
          <w:noProof/>
          <w:lang w:eastAsia="zh-CN"/>
        </w:rPr>
        <w:drawing>
          <wp:inline distT="0" distB="0" distL="0" distR="0">
            <wp:extent cx="5486400" cy="438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486400" cy="438150"/>
                    </a:xfrm>
                    <a:prstGeom prst="rect">
                      <a:avLst/>
                    </a:prstGeom>
                    <a:noFill/>
                    <a:ln w="9525">
                      <a:noFill/>
                      <a:miter lim="800000"/>
                      <a:headEnd/>
                      <a:tailEnd/>
                    </a:ln>
                  </pic:spPr>
                </pic:pic>
              </a:graphicData>
            </a:graphic>
          </wp:inline>
        </w:drawing>
      </w:r>
    </w:p>
    <w:p w:rsidR="00312F8D" w:rsidRPr="003447AA" w:rsidRDefault="00E361E2" w:rsidP="0095030D">
      <w:pPr>
        <w:pStyle w:val="StepHead"/>
        <w:rPr>
          <w:lang w:val="es-ES"/>
        </w:rPr>
      </w:pPr>
      <w:r w:rsidRPr="003447AA">
        <w:rPr>
          <w:lang w:val="es-ES"/>
        </w:rPr>
        <w:t>emitir instrucciones de netsh desde el símbolo del sistema.</w:t>
      </w:r>
    </w:p>
    <w:p w:rsidR="00312F8D" w:rsidRPr="003447AA" w:rsidRDefault="00E361E2" w:rsidP="00312F8D">
      <w:pPr>
        <w:pStyle w:val="BodyTextL25"/>
        <w:rPr>
          <w:lang w:val="es-ES"/>
        </w:rPr>
      </w:pPr>
      <w:r w:rsidRPr="003447AA">
        <w:rPr>
          <w:lang w:val="es-ES"/>
        </w:rPr>
        <w:t xml:space="preserve">Las instrucciones de </w:t>
      </w:r>
      <w:r w:rsidRPr="003447AA">
        <w:rPr>
          <w:b/>
          <w:lang w:val="es-ES"/>
        </w:rPr>
        <w:t>netsh</w:t>
      </w:r>
      <w:r w:rsidRPr="003447AA">
        <w:rPr>
          <w:lang w:val="es-ES"/>
        </w:rPr>
        <w:t xml:space="preserve"> se pueden introducir en el símbolo del sistema, fuera de la utilidad </w:t>
      </w:r>
      <w:r w:rsidRPr="003447AA">
        <w:rPr>
          <w:b/>
          <w:lang w:val="es-ES"/>
        </w:rPr>
        <w:t>netsh</w:t>
      </w:r>
      <w:r w:rsidRPr="003447AA">
        <w:rPr>
          <w:lang w:val="es-ES"/>
        </w:rPr>
        <w:t xml:space="preserve">, si se introduce el comando </w:t>
      </w:r>
      <w:r w:rsidRPr="003447AA">
        <w:rPr>
          <w:b/>
          <w:lang w:val="es-ES"/>
        </w:rPr>
        <w:t xml:space="preserve">netsh </w:t>
      </w:r>
      <w:r w:rsidRPr="003447AA">
        <w:rPr>
          <w:lang w:val="es-ES"/>
        </w:rPr>
        <w:t>antes de la instrucción.</w:t>
      </w:r>
    </w:p>
    <w:p w:rsidR="00CB0FFC" w:rsidRDefault="00E361E2" w:rsidP="00CB0FFC">
      <w:pPr>
        <w:pStyle w:val="Visual"/>
      </w:pPr>
      <w:r>
        <w:rPr>
          <w:noProof/>
          <w:lang w:eastAsia="zh-CN"/>
        </w:rPr>
        <w:lastRenderedPageBreak/>
        <w:drawing>
          <wp:inline distT="0" distB="0" distL="0" distR="0">
            <wp:extent cx="5486400" cy="33337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5486400" cy="3333750"/>
                    </a:xfrm>
                    <a:prstGeom prst="rect">
                      <a:avLst/>
                    </a:prstGeom>
                    <a:noFill/>
                    <a:ln w="9525">
                      <a:noFill/>
                      <a:miter lim="800000"/>
                      <a:headEnd/>
                      <a:tailEnd/>
                    </a:ln>
                  </pic:spPr>
                </pic:pic>
              </a:graphicData>
            </a:graphic>
          </wp:inline>
        </w:drawing>
      </w:r>
    </w:p>
    <w:p w:rsidR="00853418" w:rsidRDefault="003447AA" w:rsidP="00024EE5">
      <w:pPr>
        <w:pStyle w:val="LabSection"/>
      </w:pPr>
      <w:proofErr w:type="spellStart"/>
      <w:r>
        <w:t>Reflexión</w:t>
      </w:r>
      <w:proofErr w:type="spellEnd"/>
    </w:p>
    <w:p w:rsidR="00C14DA5" w:rsidRPr="003447AA" w:rsidRDefault="00E361E2" w:rsidP="00596998">
      <w:pPr>
        <w:pStyle w:val="ReflectionQ"/>
        <w:rPr>
          <w:lang w:val="es-ES"/>
        </w:rPr>
      </w:pPr>
      <w:r w:rsidRPr="003447AA">
        <w:rPr>
          <w:lang w:val="es-ES"/>
        </w:rPr>
        <w:t xml:space="preserve">¿Cómo renovaría la información de dirección de la interfaz LAN en la utilidad </w:t>
      </w:r>
      <w:r w:rsidRPr="003447AA">
        <w:rPr>
          <w:b/>
          <w:lang w:val="es-ES"/>
        </w:rPr>
        <w:t>netsh</w:t>
      </w:r>
      <w:r w:rsidRPr="003447AA">
        <w:rPr>
          <w:lang w:val="es-ES"/>
        </w:rPr>
        <w:t>?</w:t>
      </w:r>
    </w:p>
    <w:p w:rsidR="00024EE5" w:rsidRPr="003447AA" w:rsidRDefault="00E361E2" w:rsidP="00C14DA5">
      <w:pPr>
        <w:pStyle w:val="BodyTextL25"/>
        <w:rPr>
          <w:lang w:val="es-ES"/>
        </w:rPr>
      </w:pPr>
      <w:r w:rsidRPr="003447AA">
        <w:rPr>
          <w:b/>
          <w:lang w:val="es-ES"/>
        </w:rPr>
        <w:t>Sugerencia:</w:t>
      </w:r>
      <w:r w:rsidRPr="003447AA">
        <w:rPr>
          <w:lang w:val="es-ES"/>
        </w:rPr>
        <w:t xml:space="preserve"> utilice el signo de interrogación (</w:t>
      </w:r>
      <w:r w:rsidRPr="003447AA">
        <w:rPr>
          <w:b/>
          <w:lang w:val="es-ES"/>
        </w:rPr>
        <w:t>?</w:t>
      </w:r>
      <w:r w:rsidRPr="003447AA">
        <w:rPr>
          <w:lang w:val="es-ES"/>
        </w:rPr>
        <w:t>) como ayuda para obtener la secuencia de parámetros.</w:t>
      </w:r>
    </w:p>
    <w:p w:rsidR="0095030D" w:rsidRPr="003447AA" w:rsidRDefault="00E361E2" w:rsidP="0095030D">
      <w:pPr>
        <w:pStyle w:val="BodyTextL25"/>
        <w:rPr>
          <w:lang w:val="es-ES"/>
        </w:rPr>
      </w:pPr>
      <w:r w:rsidRPr="003447AA">
        <w:rPr>
          <w:lang w:val="es-ES"/>
        </w:rPr>
        <w:t>_______________________________________________________________________________________</w:t>
      </w:r>
    </w:p>
    <w:p w:rsidR="001772B8" w:rsidRPr="003447AA" w:rsidRDefault="00E361E2" w:rsidP="001772B8">
      <w:pPr>
        <w:pStyle w:val="BodyTextL25"/>
        <w:rPr>
          <w:lang w:val="es-ES"/>
        </w:rPr>
      </w:pPr>
      <w:r w:rsidRPr="003447AA">
        <w:rPr>
          <w:lang w:val="es-ES"/>
        </w:rPr>
        <w:t>_______________________________________________________________________________________</w:t>
      </w:r>
    </w:p>
    <w:sectPr w:rsidR="001772B8" w:rsidRPr="003447AA" w:rsidSect="008C4307">
      <w:headerReference w:type="default" r:id="rId17"/>
      <w:footerReference w:type="default" r:id="rId18"/>
      <w:headerReference w:type="first" r:id="rId19"/>
      <w:footerReference w:type="first" r:id="rId20"/>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B2" w:rsidRDefault="008510B2" w:rsidP="0090659A">
      <w:pPr>
        <w:spacing w:after="0" w:line="240" w:lineRule="auto"/>
      </w:pPr>
      <w:r>
        <w:separator/>
      </w:r>
    </w:p>
    <w:p w:rsidR="008510B2" w:rsidRDefault="008510B2"/>
    <w:p w:rsidR="008510B2" w:rsidRDefault="008510B2"/>
    <w:p w:rsidR="008510B2" w:rsidRDefault="008510B2"/>
    <w:p w:rsidR="008510B2" w:rsidRDefault="008510B2"/>
  </w:endnote>
  <w:endnote w:type="continuationSeparator" w:id="1">
    <w:p w:rsidR="008510B2" w:rsidRDefault="008510B2" w:rsidP="0090659A">
      <w:pPr>
        <w:spacing w:after="0" w:line="240" w:lineRule="auto"/>
      </w:pPr>
      <w:r>
        <w:continuationSeparator/>
      </w:r>
    </w:p>
    <w:p w:rsidR="008510B2" w:rsidRDefault="008510B2"/>
    <w:p w:rsidR="008510B2" w:rsidRDefault="008510B2"/>
    <w:p w:rsidR="008510B2" w:rsidRDefault="008510B2"/>
    <w:p w:rsidR="008510B2" w:rsidRDefault="008510B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361E2" w:rsidP="008C4307">
    <w:pPr>
      <w:pStyle w:val="a4"/>
      <w:rPr>
        <w:szCs w:val="16"/>
      </w:rPr>
    </w:pPr>
    <w:r w:rsidRPr="003447AA">
      <w:rPr>
        <w:lang w:val="es-ES"/>
      </w:rPr>
      <w:t>© 201</w:t>
    </w:r>
    <w:r w:rsidR="006F5960">
      <w:rPr>
        <w:rFonts w:hint="eastAsia"/>
        <w:lang w:val="es-ES" w:eastAsia="zh-CN"/>
      </w:rPr>
      <w:t>4</w:t>
    </w:r>
    <w:r w:rsidRPr="003447AA">
      <w:rPr>
        <w:lang w:val="es-ES"/>
      </w:rPr>
      <w:t xml:space="preserve"> </w:t>
    </w:r>
    <w:r w:rsidRPr="003447AA">
      <w:rPr>
        <w:lang w:val="es-ES"/>
      </w:rPr>
      <w:t>Cisco y/o sus filiales. Todos los derechos reservados. Este documento es información pública de Cisco.</w:t>
    </w:r>
    <w:r w:rsidRPr="003447AA">
      <w:rPr>
        <w:szCs w:val="16"/>
        <w:lang w:val="es-ES"/>
      </w:rPr>
      <w:tab/>
    </w:r>
    <w:proofErr w:type="spellStart"/>
    <w:r>
      <w:rPr>
        <w:szCs w:val="16"/>
      </w:rPr>
      <w:t>Página</w:t>
    </w:r>
    <w:proofErr w:type="spellEnd"/>
    <w:r>
      <w:rPr>
        <w:szCs w:val="16"/>
      </w:rPr>
      <w:t xml:space="preserve"> </w:t>
    </w:r>
    <w:r w:rsidR="00F71D10">
      <w:rPr>
        <w:b/>
        <w:szCs w:val="16"/>
      </w:rPr>
      <w:fldChar w:fldCharType="begin"/>
    </w:r>
    <w:r>
      <w:rPr>
        <w:b/>
        <w:szCs w:val="16"/>
      </w:rPr>
      <w:instrText xml:space="preserve"> PAGE </w:instrText>
    </w:r>
    <w:r w:rsidR="00F71D10">
      <w:rPr>
        <w:b/>
        <w:szCs w:val="16"/>
      </w:rPr>
      <w:fldChar w:fldCharType="separate"/>
    </w:r>
    <w:r w:rsidR="004E03BD">
      <w:rPr>
        <w:b/>
        <w:noProof/>
        <w:szCs w:val="16"/>
      </w:rPr>
      <w:t>5</w:t>
    </w:r>
    <w:r w:rsidR="00F71D10">
      <w:rPr>
        <w:b/>
        <w:szCs w:val="16"/>
      </w:rPr>
      <w:fldChar w:fldCharType="end"/>
    </w:r>
    <w:r>
      <w:rPr>
        <w:szCs w:val="16"/>
      </w:rPr>
      <w:t xml:space="preserve"> de </w:t>
    </w:r>
    <w:r w:rsidR="00F71D10">
      <w:rPr>
        <w:b/>
        <w:szCs w:val="16"/>
      </w:rPr>
      <w:fldChar w:fldCharType="begin"/>
    </w:r>
    <w:r>
      <w:rPr>
        <w:b/>
        <w:szCs w:val="16"/>
      </w:rPr>
      <w:instrText xml:space="preserve"> NUMPAGES  </w:instrText>
    </w:r>
    <w:r w:rsidR="00F71D10">
      <w:rPr>
        <w:b/>
        <w:szCs w:val="16"/>
      </w:rPr>
      <w:fldChar w:fldCharType="separate"/>
    </w:r>
    <w:r w:rsidR="004E03BD">
      <w:rPr>
        <w:b/>
        <w:noProof/>
        <w:szCs w:val="16"/>
      </w:rPr>
      <w:t>5</w:t>
    </w:r>
    <w:r w:rsidR="00F71D10">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361E2" w:rsidP="008C4307">
    <w:pPr>
      <w:pStyle w:val="a4"/>
      <w:rPr>
        <w:szCs w:val="16"/>
      </w:rPr>
    </w:pPr>
    <w:r w:rsidRPr="003447AA">
      <w:rPr>
        <w:lang w:val="es-ES"/>
      </w:rPr>
      <w:t xml:space="preserve">© </w:t>
    </w:r>
    <w:r w:rsidRPr="003447AA">
      <w:rPr>
        <w:lang w:val="es-ES"/>
      </w:rPr>
      <w:t>201</w:t>
    </w:r>
    <w:r w:rsidR="006F5960">
      <w:rPr>
        <w:rFonts w:hint="eastAsia"/>
        <w:lang w:val="es-ES" w:eastAsia="zh-CN"/>
      </w:rPr>
      <w:t>4</w:t>
    </w:r>
    <w:r w:rsidRPr="003447AA">
      <w:rPr>
        <w:lang w:val="es-ES"/>
      </w:rPr>
      <w:t xml:space="preserve"> Cisco y/o sus filiales. Todos los derechos reservados. Este documento es información pública de Cisco.</w:t>
    </w:r>
    <w:r w:rsidRPr="003447AA">
      <w:rPr>
        <w:szCs w:val="16"/>
        <w:lang w:val="es-ES"/>
      </w:rPr>
      <w:tab/>
    </w:r>
    <w:proofErr w:type="spellStart"/>
    <w:r>
      <w:rPr>
        <w:szCs w:val="16"/>
      </w:rPr>
      <w:t>Página</w:t>
    </w:r>
    <w:proofErr w:type="spellEnd"/>
    <w:r>
      <w:rPr>
        <w:szCs w:val="16"/>
      </w:rPr>
      <w:t xml:space="preserve"> </w:t>
    </w:r>
    <w:r w:rsidR="00F71D10">
      <w:rPr>
        <w:b/>
        <w:szCs w:val="16"/>
      </w:rPr>
      <w:fldChar w:fldCharType="begin"/>
    </w:r>
    <w:r>
      <w:rPr>
        <w:b/>
        <w:szCs w:val="16"/>
      </w:rPr>
      <w:instrText xml:space="preserve"> PAGE </w:instrText>
    </w:r>
    <w:r w:rsidR="00F71D10">
      <w:rPr>
        <w:b/>
        <w:szCs w:val="16"/>
      </w:rPr>
      <w:fldChar w:fldCharType="separate"/>
    </w:r>
    <w:r w:rsidR="004E03BD">
      <w:rPr>
        <w:b/>
        <w:noProof/>
        <w:szCs w:val="16"/>
      </w:rPr>
      <w:t>1</w:t>
    </w:r>
    <w:r w:rsidR="00F71D10">
      <w:rPr>
        <w:b/>
        <w:szCs w:val="16"/>
      </w:rPr>
      <w:fldChar w:fldCharType="end"/>
    </w:r>
    <w:r>
      <w:rPr>
        <w:szCs w:val="16"/>
      </w:rPr>
      <w:t xml:space="preserve"> de </w:t>
    </w:r>
    <w:r w:rsidR="00F71D10">
      <w:rPr>
        <w:b/>
        <w:szCs w:val="16"/>
      </w:rPr>
      <w:fldChar w:fldCharType="begin"/>
    </w:r>
    <w:r>
      <w:rPr>
        <w:b/>
        <w:szCs w:val="16"/>
      </w:rPr>
      <w:instrText xml:space="preserve"> NUMPAGES  </w:instrText>
    </w:r>
    <w:r w:rsidR="00F71D10">
      <w:rPr>
        <w:b/>
        <w:szCs w:val="16"/>
      </w:rPr>
      <w:fldChar w:fldCharType="separate"/>
    </w:r>
    <w:r w:rsidR="004E03BD">
      <w:rPr>
        <w:b/>
        <w:noProof/>
        <w:szCs w:val="16"/>
      </w:rPr>
      <w:t>5</w:t>
    </w:r>
    <w:r w:rsidR="00F71D10">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B2" w:rsidRDefault="008510B2" w:rsidP="0090659A">
      <w:pPr>
        <w:spacing w:after="0" w:line="240" w:lineRule="auto"/>
      </w:pPr>
      <w:r>
        <w:separator/>
      </w:r>
    </w:p>
    <w:p w:rsidR="008510B2" w:rsidRDefault="008510B2"/>
    <w:p w:rsidR="008510B2" w:rsidRDefault="008510B2"/>
    <w:p w:rsidR="008510B2" w:rsidRDefault="008510B2"/>
    <w:p w:rsidR="008510B2" w:rsidRDefault="008510B2"/>
  </w:footnote>
  <w:footnote w:type="continuationSeparator" w:id="1">
    <w:p w:rsidR="008510B2" w:rsidRDefault="008510B2" w:rsidP="0090659A">
      <w:pPr>
        <w:spacing w:after="0" w:line="240" w:lineRule="auto"/>
      </w:pPr>
      <w:r>
        <w:continuationSeparator/>
      </w:r>
    </w:p>
    <w:p w:rsidR="008510B2" w:rsidRDefault="008510B2"/>
    <w:p w:rsidR="008510B2" w:rsidRDefault="008510B2"/>
    <w:p w:rsidR="008510B2" w:rsidRDefault="008510B2"/>
    <w:p w:rsidR="008510B2" w:rsidRDefault="008510B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3447AA" w:rsidRDefault="00E361E2" w:rsidP="00C52BA6">
    <w:pPr>
      <w:pStyle w:val="PageHead"/>
      <w:rPr>
        <w:lang w:val="es-ES"/>
      </w:rPr>
    </w:pPr>
    <w:r w:rsidRPr="003447AA">
      <w:rPr>
        <w:lang w:val="es-ES"/>
      </w:rPr>
      <w:t>Instalación del protocolo IPv6 y asignación de direcciones host con Windows XP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E361E2">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3CB8B5BC"/>
    <w:lvl w:ilvl="0">
      <w:start w:val="1"/>
      <w:numFmt w:val="decimal"/>
      <w:pStyle w:val="PartHead"/>
      <w:lvlText w:val="Parte %1."/>
      <w:lvlJc w:val="left"/>
      <w:pPr>
        <w:tabs>
          <w:tab w:val="num" w:pos="1080"/>
        </w:tabs>
        <w:ind w:left="1080" w:hanging="1080"/>
      </w:pPr>
      <w:rPr>
        <w:rFonts w:hint="eastAsia"/>
      </w:rPr>
    </w:lvl>
    <w:lvl w:ilvl="1">
      <w:start w:val="1"/>
      <w:numFmt w:val="decimal"/>
      <w:pStyle w:val="StepHead"/>
      <w:lvlText w:val="Paso %2."/>
      <w:lvlJc w:val="left"/>
      <w:pPr>
        <w:tabs>
          <w:tab w:val="num" w:pos="936"/>
        </w:tabs>
        <w:ind w:left="936" w:hanging="936"/>
      </w:pPr>
      <w:rPr>
        <w:rFonts w:hint="eastAsia"/>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4A5BC5"/>
    <w:rsid w:val="00247A20"/>
    <w:rsid w:val="003447AA"/>
    <w:rsid w:val="00430E45"/>
    <w:rsid w:val="004A5BC5"/>
    <w:rsid w:val="004E03BD"/>
    <w:rsid w:val="006F5960"/>
    <w:rsid w:val="007066A1"/>
    <w:rsid w:val="008510B2"/>
    <w:rsid w:val="00BB6540"/>
    <w:rsid w:val="00E361E2"/>
    <w:rsid w:val="00F71D10"/>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1F24-42F1-4310-97D4-308EC3C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spennock</dc:creator>
  <cp:keywords/>
  <cp:lastModifiedBy>caixia</cp:lastModifiedBy>
  <cp:revision>7</cp:revision>
  <dcterms:created xsi:type="dcterms:W3CDTF">2014-01-13T07:13:00Z</dcterms:created>
  <dcterms:modified xsi:type="dcterms:W3CDTF">2014-02-05T14:24:00Z</dcterms:modified>
</cp:coreProperties>
</file>