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DE53B8" w:rsidRDefault="00D451BE" w:rsidP="008F6530">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3.35pt;width:52.5pt;height:48.75pt;z-index:251657728" fillcolor="#0c9">
            <v:imagedata r:id="rId9" o:title=""/>
          </v:shape>
          <o:OLEObject Type="Embed" ProgID="PBrush" ShapeID="_x0000_s1026" DrawAspect="Content" ObjectID="_1500989297" r:id="rId10"/>
        </w:pict>
      </w:r>
    </w:p>
    <w:p w:rsidR="00625DC6" w:rsidRPr="00DE53B8" w:rsidRDefault="00625DC6" w:rsidP="008F6530"/>
    <w:p w:rsidR="00CA77FB" w:rsidRPr="00DE53B8" w:rsidRDefault="000E651D" w:rsidP="008F6530">
      <w:pPr>
        <w:jc w:val="center"/>
        <w:rPr>
          <w:b/>
          <w:noProof/>
          <w:spacing w:val="20"/>
        </w:rPr>
      </w:pPr>
      <w:r w:rsidRPr="00DE53B8">
        <w:rPr>
          <w:bCs/>
          <w:spacing w:val="20"/>
        </w:rPr>
        <w:t>Ministerio de Minas y Energía</w:t>
      </w:r>
    </w:p>
    <w:p w:rsidR="00CA77FB" w:rsidRPr="00DE53B8" w:rsidRDefault="00CA77FB" w:rsidP="008F6530">
      <w:pPr>
        <w:jc w:val="center"/>
      </w:pPr>
    </w:p>
    <w:p w:rsidR="00CA77FB" w:rsidRPr="00DE53B8" w:rsidRDefault="00CA77FB" w:rsidP="008F6530">
      <w:pPr>
        <w:jc w:val="center"/>
        <w:rPr>
          <w:b/>
          <w:bCs/>
          <w:spacing w:val="20"/>
        </w:rPr>
      </w:pPr>
      <w:r w:rsidRPr="00DE53B8">
        <w:rPr>
          <w:b/>
          <w:bCs/>
          <w:spacing w:val="20"/>
        </w:rPr>
        <w:t>COMISIÓN DE REGULACIÓN DE ENERGÍA Y GAS</w:t>
      </w:r>
    </w:p>
    <w:p w:rsidR="00CA77FB" w:rsidRPr="00DE53B8" w:rsidRDefault="00CA77FB" w:rsidP="008F6530">
      <w:pPr>
        <w:jc w:val="center"/>
      </w:pPr>
    </w:p>
    <w:p w:rsidR="00CA77FB" w:rsidRPr="00DE53B8" w:rsidRDefault="00CA77FB" w:rsidP="008F6530">
      <w:pPr>
        <w:jc w:val="center"/>
      </w:pPr>
    </w:p>
    <w:p w:rsidR="00CA77FB" w:rsidRPr="00DE53B8" w:rsidRDefault="00CA77FB" w:rsidP="008F6530">
      <w:pPr>
        <w:jc w:val="center"/>
        <w:rPr>
          <w:b/>
          <w:spacing w:val="20"/>
        </w:rPr>
      </w:pPr>
      <w:r w:rsidRPr="00DE53B8">
        <w:rPr>
          <w:b/>
          <w:spacing w:val="20"/>
        </w:rPr>
        <w:t>RESOLUCIÓN No.</w:t>
      </w:r>
      <w:r w:rsidR="00795BFB" w:rsidRPr="00DE53B8">
        <w:rPr>
          <w:b/>
          <w:spacing w:val="20"/>
        </w:rPr>
        <w:t xml:space="preserve">                 </w:t>
      </w:r>
      <w:r w:rsidRPr="00DE53B8">
        <w:rPr>
          <w:b/>
          <w:spacing w:val="20"/>
        </w:rPr>
        <w:t>DE 20</w:t>
      </w:r>
      <w:r w:rsidR="00795BFB" w:rsidRPr="00DE53B8">
        <w:rPr>
          <w:b/>
          <w:spacing w:val="20"/>
        </w:rPr>
        <w:t>1</w:t>
      </w:r>
      <w:r w:rsidR="002F2212">
        <w:rPr>
          <w:b/>
          <w:spacing w:val="20"/>
        </w:rPr>
        <w:t>2</w:t>
      </w:r>
    </w:p>
    <w:p w:rsidR="00CA77FB" w:rsidRPr="00DE53B8" w:rsidRDefault="00CA77FB" w:rsidP="008F6530">
      <w:pPr>
        <w:tabs>
          <w:tab w:val="left" w:pos="0"/>
          <w:tab w:val="right" w:pos="9356"/>
        </w:tabs>
        <w:jc w:val="center"/>
        <w:rPr>
          <w:rFonts w:cs="Arial"/>
          <w:b/>
          <w:snapToGrid w:val="0"/>
          <w:color w:val="000000"/>
          <w:lang w:val="es-ES_tradnl"/>
        </w:rPr>
      </w:pPr>
    </w:p>
    <w:p w:rsidR="00CA77FB" w:rsidRPr="00DE53B8" w:rsidRDefault="00CA77FB" w:rsidP="008F6530">
      <w:pPr>
        <w:jc w:val="center"/>
        <w:rPr>
          <w:b/>
        </w:rPr>
      </w:pPr>
      <w:r w:rsidRPr="00DE53B8">
        <w:rPr>
          <w:b/>
        </w:rPr>
        <w:t>(                                  )</w:t>
      </w:r>
    </w:p>
    <w:p w:rsidR="00CA77FB" w:rsidRPr="00DE53B8" w:rsidRDefault="00A419AB" w:rsidP="00FF2566">
      <w:pPr>
        <w:tabs>
          <w:tab w:val="left" w:pos="0"/>
          <w:tab w:val="left" w:pos="6433"/>
          <w:tab w:val="right" w:pos="9356"/>
        </w:tabs>
        <w:jc w:val="left"/>
        <w:rPr>
          <w:lang w:val="es-ES_tradnl"/>
        </w:rPr>
      </w:pPr>
      <w:r>
        <w:rPr>
          <w:lang w:val="es-ES_tradnl"/>
        </w:rPr>
        <w:tab/>
      </w:r>
    </w:p>
    <w:p w:rsidR="000E1218" w:rsidRDefault="000E1218" w:rsidP="000E1218">
      <w:pPr>
        <w:tabs>
          <w:tab w:val="right" w:pos="9356"/>
        </w:tabs>
        <w:jc w:val="center"/>
        <w:rPr>
          <w:lang w:val="es-ES_tradnl"/>
        </w:rPr>
      </w:pPr>
    </w:p>
    <w:p w:rsidR="00F6519B" w:rsidRDefault="00F6519B" w:rsidP="000E1218">
      <w:pPr>
        <w:tabs>
          <w:tab w:val="right" w:pos="9356"/>
        </w:tabs>
        <w:jc w:val="center"/>
        <w:rPr>
          <w:lang w:val="es-ES_tradnl"/>
        </w:rPr>
      </w:pPr>
    </w:p>
    <w:p w:rsidR="00F6519B" w:rsidRDefault="00F6519B" w:rsidP="000E1218">
      <w:pPr>
        <w:tabs>
          <w:tab w:val="right" w:pos="9356"/>
        </w:tabs>
        <w:jc w:val="center"/>
        <w:rPr>
          <w:lang w:val="es-ES_tradnl"/>
        </w:rPr>
      </w:pPr>
    </w:p>
    <w:p w:rsidR="00ED6311" w:rsidRPr="00DE53B8" w:rsidRDefault="008207F3" w:rsidP="00ED6311">
      <w:pPr>
        <w:tabs>
          <w:tab w:val="left" w:pos="-851"/>
          <w:tab w:val="left" w:pos="-720"/>
          <w:tab w:val="left" w:pos="-567"/>
        </w:tabs>
        <w:jc w:val="center"/>
        <w:rPr>
          <w:rFonts w:cs="Arial"/>
          <w:spacing w:val="-3"/>
        </w:rPr>
      </w:pPr>
      <w:r w:rsidRPr="00C87EC4">
        <w:rPr>
          <w:rFonts w:cs="Arial"/>
          <w:spacing w:val="-3"/>
        </w:rPr>
        <w:t xml:space="preserve">Por la cual se </w:t>
      </w:r>
      <w:r w:rsidR="00721A06" w:rsidRPr="00C87EC4">
        <w:rPr>
          <w:rFonts w:cs="Arial"/>
          <w:spacing w:val="-3"/>
        </w:rPr>
        <w:t>establece</w:t>
      </w:r>
      <w:r w:rsidR="00721A06" w:rsidRPr="007976A8">
        <w:rPr>
          <w:rFonts w:cs="Arial"/>
          <w:spacing w:val="-3"/>
        </w:rPr>
        <w:t>n</w:t>
      </w:r>
      <w:r w:rsidR="00622135">
        <w:rPr>
          <w:rFonts w:cs="Arial"/>
          <w:spacing w:val="-3"/>
        </w:rPr>
        <w:t xml:space="preserve"> </w:t>
      </w:r>
      <w:r w:rsidR="00731EB6">
        <w:rPr>
          <w:rFonts w:cs="Arial"/>
          <w:spacing w:val="-3"/>
        </w:rPr>
        <w:t>el reglamento</w:t>
      </w:r>
      <w:r w:rsidR="00DF4C98" w:rsidRPr="00C87EC4">
        <w:rPr>
          <w:rFonts w:cs="Arial"/>
          <w:spacing w:val="-3"/>
        </w:rPr>
        <w:t xml:space="preserve"> </w:t>
      </w:r>
      <w:r w:rsidRPr="00C87EC4">
        <w:rPr>
          <w:rFonts w:cs="Arial"/>
          <w:spacing w:val="-3"/>
        </w:rPr>
        <w:t>para el reporte de Eventos</w:t>
      </w:r>
      <w:r w:rsidR="00DF4C98" w:rsidRPr="00C87EC4">
        <w:rPr>
          <w:rFonts w:cs="Arial"/>
          <w:spacing w:val="-3"/>
        </w:rPr>
        <w:t xml:space="preserve"> y </w:t>
      </w:r>
      <w:r w:rsidR="00731EB6">
        <w:rPr>
          <w:rFonts w:cs="Arial"/>
          <w:spacing w:val="-3"/>
        </w:rPr>
        <w:t xml:space="preserve">el procedimiento </w:t>
      </w:r>
      <w:r w:rsidR="00DF4C98" w:rsidRPr="00C87EC4">
        <w:rPr>
          <w:rFonts w:cs="Arial"/>
          <w:spacing w:val="-3"/>
        </w:rPr>
        <w:t xml:space="preserve">para </w:t>
      </w:r>
      <w:r w:rsidR="00721A06" w:rsidRPr="00C87EC4">
        <w:rPr>
          <w:rFonts w:cs="Arial"/>
          <w:spacing w:val="-3"/>
        </w:rPr>
        <w:t>e</w:t>
      </w:r>
      <w:r w:rsidR="00DF4C98" w:rsidRPr="00C87EC4">
        <w:rPr>
          <w:rFonts w:cs="Arial"/>
          <w:spacing w:val="-3"/>
        </w:rPr>
        <w:t>l</w:t>
      </w:r>
      <w:r w:rsidR="00721A06" w:rsidRPr="00C87EC4">
        <w:rPr>
          <w:rFonts w:cs="Arial"/>
          <w:spacing w:val="-3"/>
        </w:rPr>
        <w:t xml:space="preserve"> cálculo de la Energía No Suministrada</w:t>
      </w:r>
      <w:r w:rsidR="00E9667F">
        <w:rPr>
          <w:rFonts w:cs="Arial"/>
          <w:spacing w:val="-3"/>
        </w:rPr>
        <w:t>,</w:t>
      </w:r>
      <w:r w:rsidRPr="00C87EC4">
        <w:rPr>
          <w:rFonts w:cs="Arial"/>
          <w:spacing w:val="-3"/>
        </w:rPr>
        <w:t xml:space="preserve"> </w:t>
      </w:r>
      <w:r w:rsidR="00721A06" w:rsidRPr="00C87EC4">
        <w:rPr>
          <w:rFonts w:cs="Arial"/>
          <w:spacing w:val="-3"/>
        </w:rPr>
        <w:t xml:space="preserve">y </w:t>
      </w:r>
      <w:r w:rsidR="00DF5CB1">
        <w:rPr>
          <w:rFonts w:cs="Arial"/>
          <w:spacing w:val="-3"/>
        </w:rPr>
        <w:t xml:space="preserve">se precisan </w:t>
      </w:r>
      <w:r w:rsidRPr="00C87EC4">
        <w:rPr>
          <w:rFonts w:cs="Arial"/>
          <w:spacing w:val="-3"/>
        </w:rPr>
        <w:t>otras disposiciones relacionadas con la calidad del servicio</w:t>
      </w:r>
      <w:r w:rsidR="00721A06" w:rsidRPr="00C87EC4">
        <w:rPr>
          <w:rFonts w:cs="Arial"/>
          <w:spacing w:val="-3"/>
        </w:rPr>
        <w:t xml:space="preserve"> en el </w:t>
      </w:r>
      <w:r w:rsidR="00721A06" w:rsidRPr="007976A8">
        <w:rPr>
          <w:rFonts w:cs="Arial"/>
          <w:spacing w:val="-3"/>
        </w:rPr>
        <w:t xml:space="preserve">Sistema de Transmisión </w:t>
      </w:r>
      <w:r w:rsidR="00ED6311" w:rsidRPr="007976A8">
        <w:rPr>
          <w:rFonts w:cs="Arial"/>
          <w:spacing w:val="-3"/>
        </w:rPr>
        <w:t>Nacional</w:t>
      </w:r>
      <w:r w:rsidR="00ED6311" w:rsidRPr="00C87EC4">
        <w:rPr>
          <w:rFonts w:cs="Arial"/>
          <w:spacing w:val="-3"/>
        </w:rPr>
        <w:t>.</w:t>
      </w:r>
    </w:p>
    <w:p w:rsidR="008207F3" w:rsidRPr="00DE53B8" w:rsidRDefault="008207F3" w:rsidP="00ED6311">
      <w:pPr>
        <w:tabs>
          <w:tab w:val="left" w:pos="-851"/>
          <w:tab w:val="left" w:pos="-720"/>
          <w:tab w:val="left" w:pos="-567"/>
        </w:tabs>
        <w:jc w:val="center"/>
        <w:rPr>
          <w:rFonts w:cs="Arial"/>
          <w:spacing w:val="-3"/>
        </w:rPr>
      </w:pPr>
    </w:p>
    <w:p w:rsidR="008207F3" w:rsidRPr="00DE53B8" w:rsidRDefault="008207F3" w:rsidP="008F6530">
      <w:pPr>
        <w:tabs>
          <w:tab w:val="left" w:pos="-720"/>
        </w:tabs>
        <w:ind w:left="720" w:right="1021"/>
        <w:rPr>
          <w:rFonts w:cs="Arial"/>
          <w:spacing w:val="-3"/>
        </w:rPr>
      </w:pPr>
    </w:p>
    <w:p w:rsidR="008207F3" w:rsidRPr="00DE53B8" w:rsidRDefault="008207F3" w:rsidP="008F6530">
      <w:pPr>
        <w:jc w:val="center"/>
        <w:rPr>
          <w:b/>
        </w:rPr>
      </w:pPr>
      <w:r w:rsidRPr="00DE53B8">
        <w:rPr>
          <w:b/>
        </w:rPr>
        <w:t>LA COMISIÓN DE REGULACIÓN DE ENERGÍA Y GAS</w:t>
      </w:r>
    </w:p>
    <w:p w:rsidR="008207F3" w:rsidRPr="00DE53B8" w:rsidRDefault="008207F3" w:rsidP="008F6530">
      <w:pPr>
        <w:tabs>
          <w:tab w:val="left" w:pos="-720"/>
          <w:tab w:val="left" w:pos="0"/>
          <w:tab w:val="left" w:pos="720"/>
          <w:tab w:val="left" w:pos="1440"/>
        </w:tabs>
        <w:ind w:left="720" w:right="1021"/>
        <w:rPr>
          <w:rFonts w:cs="Arial"/>
          <w:spacing w:val="-3"/>
        </w:rPr>
      </w:pPr>
    </w:p>
    <w:p w:rsidR="008207F3" w:rsidRPr="00DE53B8" w:rsidRDefault="008207F3" w:rsidP="008F6530">
      <w:pPr>
        <w:tabs>
          <w:tab w:val="left" w:pos="-720"/>
          <w:tab w:val="left" w:pos="0"/>
          <w:tab w:val="left" w:pos="720"/>
          <w:tab w:val="left" w:pos="1440"/>
        </w:tabs>
        <w:ind w:left="720" w:right="1021"/>
        <w:rPr>
          <w:rFonts w:cs="Arial"/>
          <w:spacing w:val="-3"/>
        </w:rPr>
      </w:pPr>
    </w:p>
    <w:p w:rsidR="008207F3" w:rsidRPr="00DE53B8" w:rsidRDefault="008207F3" w:rsidP="006B4527">
      <w:pPr>
        <w:jc w:val="center"/>
        <w:rPr>
          <w:rFonts w:cs="Arial"/>
          <w:spacing w:val="-3"/>
        </w:rPr>
      </w:pPr>
      <w:r w:rsidRPr="00DE53B8">
        <w:rPr>
          <w:rFonts w:cs="Arial"/>
          <w:spacing w:val="-3"/>
        </w:rPr>
        <w:t>En ejercicio de sus atribuciones constitucionales y legales, en especial las conferidas por las Leyes 142 y 143 de 1994, y en desarrollo de los Decretos 1524 y 2253 de 1994</w:t>
      </w:r>
    </w:p>
    <w:p w:rsidR="008207F3" w:rsidRPr="00DE53B8" w:rsidRDefault="008207F3" w:rsidP="008F6530">
      <w:pPr>
        <w:tabs>
          <w:tab w:val="left" w:pos="-720"/>
        </w:tabs>
        <w:ind w:left="720" w:right="1021"/>
        <w:rPr>
          <w:rFonts w:cs="Arial"/>
          <w:spacing w:val="-3"/>
        </w:rPr>
      </w:pPr>
    </w:p>
    <w:p w:rsidR="008207F3" w:rsidRPr="00DE53B8" w:rsidRDefault="008207F3" w:rsidP="008F6530">
      <w:pPr>
        <w:tabs>
          <w:tab w:val="left" w:pos="-720"/>
        </w:tabs>
        <w:ind w:left="720" w:right="1021"/>
        <w:rPr>
          <w:rFonts w:cs="Arial"/>
          <w:spacing w:val="-3"/>
        </w:rPr>
      </w:pPr>
    </w:p>
    <w:p w:rsidR="008207F3" w:rsidRPr="00DE53B8" w:rsidRDefault="008207F3" w:rsidP="008F6530">
      <w:pPr>
        <w:jc w:val="center"/>
        <w:rPr>
          <w:rFonts w:cs="Arial"/>
          <w:b/>
          <w:spacing w:val="80"/>
        </w:rPr>
      </w:pPr>
      <w:r w:rsidRPr="00DE53B8">
        <w:rPr>
          <w:rFonts w:cs="Arial"/>
          <w:b/>
          <w:spacing w:val="80"/>
        </w:rPr>
        <w:t>CONSIDERANDO QUE:</w:t>
      </w:r>
    </w:p>
    <w:p w:rsidR="008207F3" w:rsidRDefault="008207F3" w:rsidP="008F6530">
      <w:pPr>
        <w:tabs>
          <w:tab w:val="center" w:pos="4680"/>
        </w:tabs>
        <w:jc w:val="center"/>
        <w:rPr>
          <w:rFonts w:cs="Arial"/>
          <w:b/>
          <w:spacing w:val="-3"/>
        </w:rPr>
      </w:pPr>
    </w:p>
    <w:p w:rsidR="006B4527" w:rsidRPr="00DE53B8" w:rsidRDefault="006B4527" w:rsidP="008F6530">
      <w:pPr>
        <w:tabs>
          <w:tab w:val="center" w:pos="4680"/>
        </w:tabs>
        <w:jc w:val="center"/>
        <w:rPr>
          <w:rFonts w:cs="Arial"/>
          <w:b/>
          <w:spacing w:val="-3"/>
        </w:rPr>
      </w:pPr>
    </w:p>
    <w:p w:rsidR="008207F3" w:rsidRPr="00DE53B8" w:rsidRDefault="008207F3" w:rsidP="008F6530">
      <w:pPr>
        <w:rPr>
          <w:b/>
          <w:i/>
        </w:rPr>
      </w:pPr>
      <w:r w:rsidRPr="00DE53B8">
        <w:t xml:space="preserve">El </w:t>
      </w:r>
      <w:r w:rsidR="006B4527">
        <w:t>a</w:t>
      </w:r>
      <w:r w:rsidRPr="00DE53B8">
        <w:t>rtículo 23, literal n), de la Ley 143 de 1994 estableció que la Comisión de Regulación de Energía y Gas tiene dentro de sus funciones generales la de definir y hacer operativos los criterios técnicos de calidad, confiabilidad y seguridad del servicio de energía.</w:t>
      </w:r>
    </w:p>
    <w:p w:rsidR="008207F3" w:rsidRPr="00DE53B8" w:rsidRDefault="008207F3" w:rsidP="008F6530">
      <w:pPr>
        <w:tabs>
          <w:tab w:val="center" w:pos="4680"/>
        </w:tabs>
        <w:rPr>
          <w:rFonts w:cs="Arial"/>
          <w:spacing w:val="-3"/>
        </w:rPr>
      </w:pPr>
    </w:p>
    <w:p w:rsidR="008207F3" w:rsidRPr="00DE53B8" w:rsidRDefault="008207F3" w:rsidP="008F6530">
      <w:pPr>
        <w:tabs>
          <w:tab w:val="center" w:pos="4680"/>
        </w:tabs>
        <w:rPr>
          <w:rFonts w:cs="Arial"/>
          <w:spacing w:val="-3"/>
        </w:rPr>
      </w:pPr>
      <w:r w:rsidRPr="00DE53B8">
        <w:rPr>
          <w:rFonts w:cs="Arial"/>
          <w:spacing w:val="-3"/>
        </w:rPr>
        <w:t xml:space="preserve">Según lo establecido en el </w:t>
      </w:r>
      <w:r w:rsidR="006B4527">
        <w:rPr>
          <w:rFonts w:cs="Arial"/>
          <w:spacing w:val="-3"/>
        </w:rPr>
        <w:t>a</w:t>
      </w:r>
      <w:r w:rsidRPr="00DE53B8">
        <w:rPr>
          <w:rFonts w:cs="Arial"/>
          <w:spacing w:val="-3"/>
        </w:rPr>
        <w:t>rtículo 73.22 de la Ley 142 de 1994, le corresponde a la CREG “</w:t>
      </w:r>
      <w:r w:rsidRPr="00E9667F">
        <w:rPr>
          <w:rFonts w:cs="Arial"/>
          <w:i/>
          <w:spacing w:val="-3"/>
        </w:rPr>
        <w:t>establecer las fórmulas tarifarias para cobrar por el transporte e interconexión a las redes, de acuerdo con las reglas de esta ley</w:t>
      </w:r>
      <w:r w:rsidRPr="00DE53B8">
        <w:rPr>
          <w:rFonts w:cs="Arial"/>
          <w:spacing w:val="-3"/>
        </w:rPr>
        <w:t>”.</w:t>
      </w:r>
    </w:p>
    <w:p w:rsidR="008207F3" w:rsidRPr="00DE53B8" w:rsidRDefault="008207F3" w:rsidP="008F6530">
      <w:pPr>
        <w:tabs>
          <w:tab w:val="center" w:pos="4680"/>
        </w:tabs>
        <w:rPr>
          <w:rFonts w:cs="Arial"/>
          <w:spacing w:val="-3"/>
        </w:rPr>
      </w:pPr>
    </w:p>
    <w:p w:rsidR="008207F3" w:rsidRPr="00DE53B8" w:rsidRDefault="008207F3" w:rsidP="008F6530">
      <w:pPr>
        <w:tabs>
          <w:tab w:val="center" w:pos="4680"/>
        </w:tabs>
        <w:rPr>
          <w:rFonts w:cs="Arial"/>
          <w:spacing w:val="-3"/>
        </w:rPr>
      </w:pPr>
      <w:r w:rsidRPr="00DE53B8">
        <w:rPr>
          <w:rFonts w:cs="Arial"/>
          <w:spacing w:val="-3"/>
        </w:rPr>
        <w:t>Según el artículo 87.8 de la Ley 142 de 1994 “</w:t>
      </w:r>
      <w:r w:rsidRPr="00E9667F">
        <w:rPr>
          <w:rFonts w:cs="Arial"/>
          <w:i/>
          <w:spacing w:val="-3"/>
        </w:rPr>
        <w:t>toda tarifa tendrá un carácter integral, en el sentido de que supondrá una calidad y grado de cobertura del servicio, cuyas características definirán las comisiones reguladoras. Un cambio en estas características se considerará como un cambio en la tarifa</w:t>
      </w:r>
      <w:r w:rsidRPr="00DE53B8">
        <w:rPr>
          <w:rFonts w:cs="Arial"/>
          <w:spacing w:val="-3"/>
        </w:rPr>
        <w:t>”.</w:t>
      </w:r>
    </w:p>
    <w:p w:rsidR="008207F3" w:rsidRDefault="008207F3" w:rsidP="008F6530">
      <w:pPr>
        <w:tabs>
          <w:tab w:val="center" w:pos="4680"/>
        </w:tabs>
        <w:rPr>
          <w:rFonts w:cs="Arial"/>
          <w:spacing w:val="-3"/>
        </w:rPr>
      </w:pPr>
    </w:p>
    <w:p w:rsidR="00E07BBA" w:rsidRDefault="00E07BBA" w:rsidP="008F6530">
      <w:pPr>
        <w:tabs>
          <w:tab w:val="center" w:pos="4680"/>
        </w:tabs>
        <w:rPr>
          <w:rFonts w:cs="Arial"/>
          <w:spacing w:val="-3"/>
        </w:rPr>
      </w:pPr>
      <w:r>
        <w:rPr>
          <w:rFonts w:cs="Arial"/>
          <w:spacing w:val="-3"/>
        </w:rPr>
        <w:t>El numeral 2.2.4 de la Resolución CREG 025 de 1995, modificado por la Resolución CREG 061 de 1996, establece la implementación de los Esquemas de Desconexión Automática de Carga por Baja Frecuencia</w:t>
      </w:r>
      <w:r w:rsidR="00626002">
        <w:rPr>
          <w:rFonts w:cs="Arial"/>
          <w:spacing w:val="-3"/>
        </w:rPr>
        <w:t xml:space="preserve"> y señala la obligación de los Operadores de Red de habilitar hasta el 60% de su demanda para ser desconectada por relés de baja frecuencia.</w:t>
      </w:r>
    </w:p>
    <w:p w:rsidR="007976A8" w:rsidRPr="00DE53B8" w:rsidRDefault="007976A8" w:rsidP="008F6530">
      <w:pPr>
        <w:tabs>
          <w:tab w:val="center" w:pos="4680"/>
        </w:tabs>
        <w:rPr>
          <w:rFonts w:cs="Arial"/>
          <w:spacing w:val="-3"/>
        </w:rPr>
      </w:pPr>
    </w:p>
    <w:p w:rsidR="000E651D" w:rsidRDefault="000E651D" w:rsidP="008F6530">
      <w:pPr>
        <w:tabs>
          <w:tab w:val="center" w:pos="4680"/>
        </w:tabs>
        <w:rPr>
          <w:rFonts w:cs="Arial"/>
          <w:spacing w:val="-3"/>
        </w:rPr>
      </w:pPr>
      <w:r w:rsidRPr="00DE53B8">
        <w:rPr>
          <w:rFonts w:cs="Arial"/>
          <w:spacing w:val="-3"/>
        </w:rPr>
        <w:lastRenderedPageBreak/>
        <w:t xml:space="preserve">La Resolución CREG 080 de 1999 estableció las responsabilidades de los agentes en cuanto a su participación en la planeación, coordinación, supervisión y control de la operación del </w:t>
      </w:r>
      <w:r w:rsidR="005422F2" w:rsidRPr="005422F2">
        <w:rPr>
          <w:rFonts w:cs="Arial"/>
          <w:spacing w:val="-3"/>
        </w:rPr>
        <w:t>Sistema Interconectado Nacional</w:t>
      </w:r>
      <w:r w:rsidR="005422F2">
        <w:rPr>
          <w:rFonts w:cs="Arial"/>
          <w:spacing w:val="-3"/>
        </w:rPr>
        <w:t>,</w:t>
      </w:r>
      <w:r w:rsidR="005422F2" w:rsidRPr="005422F2">
        <w:rPr>
          <w:rFonts w:cs="Arial"/>
          <w:spacing w:val="-3"/>
        </w:rPr>
        <w:t xml:space="preserve"> SIN</w:t>
      </w:r>
      <w:r w:rsidR="005422F2">
        <w:rPr>
          <w:rFonts w:cs="Arial"/>
          <w:spacing w:val="-3"/>
        </w:rPr>
        <w:t>,</w:t>
      </w:r>
      <w:r w:rsidRPr="00DE53B8">
        <w:rPr>
          <w:rFonts w:cs="Arial"/>
          <w:spacing w:val="-3"/>
        </w:rPr>
        <w:t xml:space="preserve"> y definió los tiempos para la realización de maniobras en equipos del SIN que requieran la coordinación por parte del CND.</w:t>
      </w:r>
    </w:p>
    <w:p w:rsidR="00A419AB" w:rsidRDefault="00A419AB" w:rsidP="008F6530">
      <w:pPr>
        <w:tabs>
          <w:tab w:val="center" w:pos="4680"/>
        </w:tabs>
        <w:rPr>
          <w:rFonts w:cs="Arial"/>
          <w:spacing w:val="-3"/>
        </w:rPr>
      </w:pPr>
    </w:p>
    <w:p w:rsidR="00A419AB" w:rsidRPr="00A419AB" w:rsidRDefault="00A419AB" w:rsidP="008F6530">
      <w:pPr>
        <w:tabs>
          <w:tab w:val="center" w:pos="4680"/>
        </w:tabs>
        <w:rPr>
          <w:rFonts w:cs="Arial"/>
          <w:spacing w:val="-3"/>
          <w:lang w:val="es-CO"/>
        </w:rPr>
      </w:pPr>
      <w:r>
        <w:t>La misma resolución</w:t>
      </w:r>
      <w:r w:rsidRPr="00DE53B8">
        <w:t xml:space="preserve"> define como una función de </w:t>
      </w:r>
      <w:r>
        <w:t xml:space="preserve">los </w:t>
      </w:r>
      <w:r w:rsidR="005422F2">
        <w:t xml:space="preserve">Transmisores Nacionales, </w:t>
      </w:r>
      <w:r w:rsidRPr="00DE53B8">
        <w:t>TN</w:t>
      </w:r>
      <w:r w:rsidR="005422F2">
        <w:t>,</w:t>
      </w:r>
      <w:r w:rsidRPr="00DE53B8">
        <w:t xml:space="preserve"> la de </w:t>
      </w:r>
      <w:r w:rsidRPr="00DE53B8">
        <w:rPr>
          <w:i/>
        </w:rPr>
        <w:t>“Controlar directamente la ejecución de maniobras en los Activos de Uso del STN, Activos de Conexión al STN y de las Interconexiones Internacionales con tensión de operación igual o superior a nive220 kV que sean de su propiedad y en los activos que le hayan sido encargados por otros Transportadores y agentes generadores no despachados centralmente”</w:t>
      </w:r>
      <w:r>
        <w:t>.</w:t>
      </w:r>
    </w:p>
    <w:p w:rsidR="000E651D" w:rsidRPr="00DE53B8" w:rsidRDefault="000E651D" w:rsidP="008F6530">
      <w:pPr>
        <w:tabs>
          <w:tab w:val="center" w:pos="4680"/>
        </w:tabs>
        <w:rPr>
          <w:rFonts w:cs="Arial"/>
          <w:spacing w:val="-3"/>
        </w:rPr>
      </w:pPr>
    </w:p>
    <w:p w:rsidR="000E651D" w:rsidRPr="00DE53B8" w:rsidRDefault="000E651D" w:rsidP="008F6530">
      <w:pPr>
        <w:tabs>
          <w:tab w:val="center" w:pos="4680"/>
        </w:tabs>
        <w:rPr>
          <w:rFonts w:cs="Arial"/>
          <w:spacing w:val="-3"/>
        </w:rPr>
      </w:pPr>
      <w:r w:rsidRPr="00DE53B8">
        <w:rPr>
          <w:rFonts w:cs="Arial"/>
          <w:spacing w:val="-3"/>
        </w:rPr>
        <w:tab/>
        <w:t xml:space="preserve">La Resolución CREG 065 de 2000 modificó los procedimientos para la coordinación de mantenimientos del SIN y estableció </w:t>
      </w:r>
      <w:r w:rsidR="005422F2">
        <w:rPr>
          <w:rFonts w:cs="Arial"/>
          <w:spacing w:val="-3"/>
        </w:rPr>
        <w:t xml:space="preserve">la obligatoriedad de consignar </w:t>
      </w:r>
      <w:r w:rsidRPr="00DE53B8">
        <w:rPr>
          <w:rFonts w:cs="Arial"/>
          <w:spacing w:val="-3"/>
        </w:rPr>
        <w:t xml:space="preserve">el </w:t>
      </w:r>
      <w:r w:rsidR="005422F2">
        <w:rPr>
          <w:rFonts w:cs="Arial"/>
          <w:spacing w:val="-3"/>
        </w:rPr>
        <w:t>programa</w:t>
      </w:r>
      <w:r w:rsidR="005422F2" w:rsidRPr="00DE53B8">
        <w:rPr>
          <w:rFonts w:cs="Arial"/>
          <w:spacing w:val="-3"/>
        </w:rPr>
        <w:t xml:space="preserve"> </w:t>
      </w:r>
      <w:r w:rsidRPr="00DE53B8">
        <w:rPr>
          <w:rFonts w:cs="Arial"/>
          <w:spacing w:val="-3"/>
        </w:rPr>
        <w:t xml:space="preserve">de mantenimientos de equipos de transporte al CND para un período de 24 meses, de los cuales </w:t>
      </w:r>
      <w:r w:rsidR="005422F2">
        <w:rPr>
          <w:rFonts w:cs="Arial"/>
          <w:spacing w:val="-3"/>
        </w:rPr>
        <w:t xml:space="preserve">para </w:t>
      </w:r>
      <w:r w:rsidRPr="00DE53B8">
        <w:rPr>
          <w:rFonts w:cs="Arial"/>
          <w:spacing w:val="-3"/>
        </w:rPr>
        <w:t xml:space="preserve">los primeros seis meses </w:t>
      </w:r>
      <w:r w:rsidR="005422F2">
        <w:rPr>
          <w:rFonts w:cs="Arial"/>
          <w:spacing w:val="-3"/>
        </w:rPr>
        <w:t xml:space="preserve">el reporte </w:t>
      </w:r>
      <w:r w:rsidRPr="00DE53B8">
        <w:rPr>
          <w:rFonts w:cs="Arial"/>
          <w:spacing w:val="-3"/>
        </w:rPr>
        <w:t>es obligatorio y para el resto del horizonte, 18 meses, es opcional.</w:t>
      </w:r>
    </w:p>
    <w:p w:rsidR="000B74D6" w:rsidRPr="00DE53B8" w:rsidRDefault="000B74D6" w:rsidP="008F6530">
      <w:pPr>
        <w:tabs>
          <w:tab w:val="center" w:pos="4680"/>
        </w:tabs>
        <w:rPr>
          <w:rFonts w:cs="Arial"/>
          <w:spacing w:val="-3"/>
        </w:rPr>
      </w:pPr>
    </w:p>
    <w:p w:rsidR="008207F3" w:rsidRPr="00DE53B8" w:rsidRDefault="008207F3" w:rsidP="008F6530">
      <w:pPr>
        <w:tabs>
          <w:tab w:val="center" w:pos="4680"/>
        </w:tabs>
        <w:rPr>
          <w:rFonts w:cs="Arial"/>
        </w:rPr>
      </w:pPr>
      <w:r w:rsidRPr="00DE53B8">
        <w:rPr>
          <w:rFonts w:cs="Arial"/>
          <w:spacing w:val="-3"/>
        </w:rPr>
        <w:t xml:space="preserve">Mediante la </w:t>
      </w:r>
      <w:r w:rsidRPr="00DE53B8">
        <w:rPr>
          <w:rFonts w:cs="Arial"/>
        </w:rPr>
        <w:t>Resolución CREG 0</w:t>
      </w:r>
      <w:r w:rsidR="00A606AA" w:rsidRPr="00DE53B8">
        <w:rPr>
          <w:rFonts w:cs="Arial"/>
        </w:rPr>
        <w:t>11</w:t>
      </w:r>
      <w:r w:rsidRPr="00DE53B8">
        <w:rPr>
          <w:rFonts w:cs="Arial"/>
        </w:rPr>
        <w:t xml:space="preserve"> de 200</w:t>
      </w:r>
      <w:r w:rsidR="00A606AA" w:rsidRPr="00DE53B8">
        <w:rPr>
          <w:rFonts w:cs="Arial"/>
        </w:rPr>
        <w:t>9</w:t>
      </w:r>
      <w:r w:rsidRPr="00DE53B8">
        <w:rPr>
          <w:rFonts w:cs="Arial"/>
        </w:rPr>
        <w:t xml:space="preserve"> se aprobaron </w:t>
      </w:r>
      <w:r w:rsidR="00A606AA" w:rsidRPr="00DE53B8">
        <w:rPr>
          <w:rFonts w:cs="Arial"/>
          <w:spacing w:val="-3"/>
        </w:rPr>
        <w:t xml:space="preserve">la metodología y </w:t>
      </w:r>
      <w:r w:rsidR="007B2467">
        <w:rPr>
          <w:rFonts w:cs="Arial"/>
          <w:spacing w:val="-3"/>
        </w:rPr>
        <w:t xml:space="preserve">las </w:t>
      </w:r>
      <w:r w:rsidR="00A606AA" w:rsidRPr="00DE53B8">
        <w:rPr>
          <w:rFonts w:cs="Arial"/>
          <w:spacing w:val="-3"/>
        </w:rPr>
        <w:t>fórmulas tarifarias para la remuneración de la actividad de transmisión de energía eléctrica en el Sistema de Transmisión Nacional</w:t>
      </w:r>
      <w:r w:rsidR="005422F2">
        <w:rPr>
          <w:rFonts w:cs="Arial"/>
          <w:spacing w:val="-3"/>
        </w:rPr>
        <w:t>, STN</w:t>
      </w:r>
      <w:r w:rsidRPr="00DE53B8">
        <w:rPr>
          <w:rFonts w:cs="Arial"/>
        </w:rPr>
        <w:t>.</w:t>
      </w:r>
    </w:p>
    <w:p w:rsidR="008207F3" w:rsidRPr="00DE53B8" w:rsidRDefault="008207F3" w:rsidP="008F6530">
      <w:pPr>
        <w:tabs>
          <w:tab w:val="center" w:pos="4680"/>
        </w:tabs>
        <w:rPr>
          <w:rFonts w:cs="Arial"/>
        </w:rPr>
      </w:pPr>
    </w:p>
    <w:p w:rsidR="008207F3" w:rsidRPr="00DE53B8" w:rsidRDefault="00A606AA" w:rsidP="008F6530">
      <w:pPr>
        <w:tabs>
          <w:tab w:val="center" w:pos="4680"/>
        </w:tabs>
        <w:rPr>
          <w:rFonts w:cs="Arial"/>
        </w:rPr>
      </w:pPr>
      <w:r w:rsidRPr="00DE53B8">
        <w:rPr>
          <w:rFonts w:cs="Arial"/>
        </w:rPr>
        <w:t xml:space="preserve">Los </w:t>
      </w:r>
      <w:r w:rsidR="008207F3" w:rsidRPr="00DE53B8">
        <w:rPr>
          <w:rFonts w:cs="Arial"/>
        </w:rPr>
        <w:t>artículo</w:t>
      </w:r>
      <w:r w:rsidRPr="00DE53B8">
        <w:rPr>
          <w:rFonts w:cs="Arial"/>
        </w:rPr>
        <w:t>s</w:t>
      </w:r>
      <w:r w:rsidR="008207F3" w:rsidRPr="00DE53B8">
        <w:rPr>
          <w:rFonts w:cs="Arial"/>
        </w:rPr>
        <w:t xml:space="preserve"> </w:t>
      </w:r>
      <w:r w:rsidRPr="00DE53B8">
        <w:rPr>
          <w:rFonts w:cs="Arial"/>
        </w:rPr>
        <w:t>15 y 16</w:t>
      </w:r>
      <w:r w:rsidR="008207F3" w:rsidRPr="00DE53B8">
        <w:rPr>
          <w:rFonts w:cs="Arial"/>
        </w:rPr>
        <w:t xml:space="preserve"> de la Resolución CREG 0</w:t>
      </w:r>
      <w:r w:rsidRPr="00DE53B8">
        <w:rPr>
          <w:rFonts w:cs="Arial"/>
        </w:rPr>
        <w:t>11</w:t>
      </w:r>
      <w:r w:rsidR="008207F3" w:rsidRPr="00DE53B8">
        <w:rPr>
          <w:rFonts w:cs="Arial"/>
        </w:rPr>
        <w:t xml:space="preserve"> de 200</w:t>
      </w:r>
      <w:r w:rsidRPr="00DE53B8">
        <w:rPr>
          <w:rFonts w:cs="Arial"/>
        </w:rPr>
        <w:t>9</w:t>
      </w:r>
      <w:r w:rsidR="008207F3" w:rsidRPr="00DE53B8">
        <w:rPr>
          <w:rFonts w:cs="Arial"/>
        </w:rPr>
        <w:t xml:space="preserve"> establece</w:t>
      </w:r>
      <w:r w:rsidRPr="00DE53B8">
        <w:rPr>
          <w:rFonts w:cs="Arial"/>
        </w:rPr>
        <w:t>n</w:t>
      </w:r>
      <w:r w:rsidR="008207F3" w:rsidRPr="00DE53B8">
        <w:rPr>
          <w:rFonts w:cs="Arial"/>
        </w:rPr>
        <w:t>:</w:t>
      </w:r>
    </w:p>
    <w:p w:rsidR="008207F3" w:rsidRPr="00DE53B8" w:rsidRDefault="008207F3" w:rsidP="008F6530">
      <w:pPr>
        <w:tabs>
          <w:tab w:val="center" w:pos="4680"/>
        </w:tabs>
        <w:rPr>
          <w:rFonts w:cs="Arial"/>
        </w:rPr>
      </w:pPr>
    </w:p>
    <w:p w:rsidR="008207F3" w:rsidRPr="008D73FB" w:rsidRDefault="008207F3" w:rsidP="008F6530">
      <w:pPr>
        <w:tabs>
          <w:tab w:val="center" w:pos="4680"/>
        </w:tabs>
        <w:ind w:left="567" w:right="340"/>
        <w:rPr>
          <w:rFonts w:cs="Arial"/>
          <w:i/>
          <w:spacing w:val="-3"/>
          <w:sz w:val="22"/>
        </w:rPr>
      </w:pPr>
      <w:r w:rsidRPr="008D73FB">
        <w:rPr>
          <w:rFonts w:cs="Arial"/>
          <w:i/>
          <w:spacing w:val="-3"/>
          <w:sz w:val="22"/>
        </w:rPr>
        <w:t>“</w:t>
      </w:r>
      <w:r w:rsidRPr="008D73FB">
        <w:rPr>
          <w:rFonts w:cs="Arial"/>
          <w:b/>
          <w:i/>
          <w:spacing w:val="-3"/>
          <w:sz w:val="22"/>
        </w:rPr>
        <w:t xml:space="preserve">Artículo </w:t>
      </w:r>
      <w:r w:rsidR="00A606AA" w:rsidRPr="008D73FB">
        <w:rPr>
          <w:rFonts w:cs="Arial"/>
          <w:b/>
          <w:i/>
          <w:spacing w:val="-3"/>
          <w:sz w:val="22"/>
        </w:rPr>
        <w:t>15</w:t>
      </w:r>
      <w:r w:rsidRPr="008D73FB">
        <w:rPr>
          <w:rFonts w:cs="Arial"/>
          <w:b/>
          <w:i/>
          <w:spacing w:val="-3"/>
          <w:sz w:val="22"/>
        </w:rPr>
        <w:t xml:space="preserve">. </w:t>
      </w:r>
      <w:r w:rsidRPr="008D73FB">
        <w:rPr>
          <w:rFonts w:cs="Arial"/>
          <w:b/>
          <w:i/>
          <w:spacing w:val="-3"/>
          <w:sz w:val="22"/>
        </w:rPr>
        <w:tab/>
      </w:r>
      <w:r w:rsidR="00A606AA" w:rsidRPr="008D73FB">
        <w:rPr>
          <w:b/>
          <w:i/>
          <w:spacing w:val="-2"/>
          <w:sz w:val="22"/>
        </w:rPr>
        <w:t>Responsabilidad por la Calidad del Servicio en el STN.</w:t>
      </w:r>
      <w:r w:rsidR="00A606AA" w:rsidRPr="008D73FB">
        <w:rPr>
          <w:i/>
          <w:spacing w:val="-2"/>
          <w:sz w:val="22"/>
        </w:rPr>
        <w:t xml:space="preserve"> </w:t>
      </w:r>
      <w:r w:rsidR="00A606AA" w:rsidRPr="008D73FB">
        <w:rPr>
          <w:i/>
          <w:sz w:val="22"/>
        </w:rPr>
        <w:t>La continuidad en la Transmisión de Energía Eléctrica en el STN, dentro de niveles de calidad establecidos en el CAPÍTULO 4 del Anexo General de esta Resolución, será responsabilidad de los TN</w:t>
      </w:r>
      <w:r w:rsidRPr="008D73FB">
        <w:rPr>
          <w:rFonts w:cs="Arial"/>
          <w:i/>
          <w:spacing w:val="-3"/>
          <w:sz w:val="22"/>
        </w:rPr>
        <w:t>.</w:t>
      </w:r>
    </w:p>
    <w:p w:rsidR="008207F3" w:rsidRPr="008D73FB" w:rsidRDefault="008207F3" w:rsidP="008F6530">
      <w:pPr>
        <w:rPr>
          <w:b/>
          <w:bCs/>
          <w:i/>
          <w:sz w:val="22"/>
        </w:rPr>
      </w:pPr>
    </w:p>
    <w:p w:rsidR="00A606AA" w:rsidRPr="008D73FB" w:rsidRDefault="00A606AA" w:rsidP="008F6530">
      <w:pPr>
        <w:tabs>
          <w:tab w:val="center" w:pos="4680"/>
        </w:tabs>
        <w:ind w:left="567" w:right="340"/>
        <w:rPr>
          <w:rFonts w:cs="Arial"/>
          <w:i/>
          <w:spacing w:val="-3"/>
          <w:sz w:val="22"/>
        </w:rPr>
      </w:pPr>
      <w:r w:rsidRPr="008D73FB">
        <w:rPr>
          <w:rFonts w:cs="Arial"/>
          <w:b/>
          <w:i/>
          <w:spacing w:val="-3"/>
          <w:sz w:val="22"/>
        </w:rPr>
        <w:t xml:space="preserve">Artículo 16. </w:t>
      </w:r>
      <w:r w:rsidRPr="008D73FB">
        <w:rPr>
          <w:rFonts w:cs="Arial"/>
          <w:b/>
          <w:i/>
          <w:spacing w:val="-3"/>
          <w:sz w:val="22"/>
        </w:rPr>
        <w:tab/>
      </w:r>
      <w:r w:rsidRPr="008D73FB">
        <w:rPr>
          <w:b/>
          <w:i/>
          <w:spacing w:val="-2"/>
          <w:sz w:val="22"/>
        </w:rPr>
        <w:t>Calidad del Servicio en el STN.</w:t>
      </w:r>
      <w:r w:rsidRPr="008D73FB">
        <w:rPr>
          <w:i/>
          <w:spacing w:val="-2"/>
          <w:sz w:val="22"/>
        </w:rPr>
        <w:t xml:space="preserve"> </w:t>
      </w:r>
      <w:r w:rsidRPr="008D73FB">
        <w:rPr>
          <w:i/>
          <w:sz w:val="22"/>
        </w:rPr>
        <w:t>La calidad de la Transmisión de Energía Eléctrica en el STN se medirá de acuerdo con lo establecido en el CAPÍTULO 4 del Anexo General de esta Resolución</w:t>
      </w:r>
      <w:r w:rsidRPr="008D73FB">
        <w:rPr>
          <w:rFonts w:cs="Arial"/>
          <w:i/>
          <w:spacing w:val="-3"/>
          <w:sz w:val="22"/>
        </w:rPr>
        <w:t>.</w:t>
      </w:r>
    </w:p>
    <w:p w:rsidR="00A606AA" w:rsidRPr="008D73FB" w:rsidRDefault="00A606AA" w:rsidP="008F6530">
      <w:pPr>
        <w:tabs>
          <w:tab w:val="center" w:pos="4680"/>
        </w:tabs>
        <w:ind w:left="567" w:right="340"/>
        <w:rPr>
          <w:i/>
          <w:sz w:val="22"/>
        </w:rPr>
      </w:pPr>
    </w:p>
    <w:p w:rsidR="008207F3" w:rsidRPr="008D73FB" w:rsidRDefault="00A606AA" w:rsidP="008F6530">
      <w:pPr>
        <w:tabs>
          <w:tab w:val="center" w:pos="4680"/>
        </w:tabs>
        <w:ind w:left="567" w:right="340"/>
        <w:rPr>
          <w:rFonts w:cs="Arial"/>
          <w:i/>
          <w:spacing w:val="-3"/>
          <w:sz w:val="22"/>
        </w:rPr>
      </w:pPr>
      <w:r w:rsidRPr="008D73FB">
        <w:rPr>
          <w:rFonts w:cs="Arial"/>
          <w:b/>
          <w:i/>
          <w:sz w:val="22"/>
        </w:rPr>
        <w:t xml:space="preserve">Parágrafo. </w:t>
      </w:r>
      <w:r w:rsidRPr="008D73FB">
        <w:rPr>
          <w:rFonts w:cs="Arial"/>
          <w:i/>
          <w:sz w:val="22"/>
        </w:rPr>
        <w:t xml:space="preserve">El CND deberá someter a aprobación de la CREG una propuesta para el Reporte de Eventos y los formatos para el reporte de la información de que trata el numeral 4.2 del </w:t>
      </w:r>
      <w:r w:rsidRPr="008D73FB">
        <w:rPr>
          <w:i/>
          <w:sz w:val="22"/>
        </w:rPr>
        <w:t xml:space="preserve">Anexo General </w:t>
      </w:r>
      <w:r w:rsidRPr="008D73FB">
        <w:rPr>
          <w:rFonts w:cs="Arial"/>
          <w:i/>
          <w:sz w:val="22"/>
        </w:rPr>
        <w:t>de la presente Resolución, así como las reglas que aplicará para el cálculo de la Energía No Suministrada y el Porcentaje de Energía No Suministrada, a más tardar dentro de los tres (3) meses siguientes a la vigencia de la presente Resolución</w:t>
      </w:r>
      <w:r w:rsidR="008207F3" w:rsidRPr="008D73FB">
        <w:rPr>
          <w:i/>
          <w:sz w:val="22"/>
        </w:rPr>
        <w:t>.</w:t>
      </w:r>
      <w:r w:rsidR="008207F3" w:rsidRPr="008D73FB">
        <w:rPr>
          <w:rFonts w:cs="Arial"/>
          <w:i/>
          <w:spacing w:val="-3"/>
          <w:sz w:val="22"/>
        </w:rPr>
        <w:t>”</w:t>
      </w:r>
    </w:p>
    <w:p w:rsidR="008207F3" w:rsidRPr="00DE53B8" w:rsidRDefault="008207F3" w:rsidP="008F6530">
      <w:pPr>
        <w:tabs>
          <w:tab w:val="center" w:pos="4680"/>
        </w:tabs>
        <w:rPr>
          <w:rFonts w:cs="Arial"/>
          <w:spacing w:val="-3"/>
        </w:rPr>
      </w:pPr>
    </w:p>
    <w:p w:rsidR="00A606AA" w:rsidRPr="00DE53B8" w:rsidRDefault="00A606AA" w:rsidP="008F6530">
      <w:pPr>
        <w:tabs>
          <w:tab w:val="center" w:pos="4680"/>
        </w:tabs>
        <w:rPr>
          <w:rFonts w:cs="Arial"/>
          <w:spacing w:val="-3"/>
        </w:rPr>
      </w:pPr>
      <w:r w:rsidRPr="00DE53B8">
        <w:rPr>
          <w:rFonts w:cs="Arial"/>
          <w:spacing w:val="-3"/>
        </w:rPr>
        <w:t xml:space="preserve">En el artículo 17 de la Resolución CREG 011 de 2009 se indican las </w:t>
      </w:r>
      <w:r w:rsidR="0054530F" w:rsidRPr="00DE53B8">
        <w:rPr>
          <w:rFonts w:cs="Arial"/>
          <w:spacing w:val="-3"/>
        </w:rPr>
        <w:t>c</w:t>
      </w:r>
      <w:r w:rsidRPr="00DE53B8">
        <w:t>ompensaciones por variaciones en la calidad del servicio que excedan o superen los límites definidos</w:t>
      </w:r>
      <w:r w:rsidR="0054530F" w:rsidRPr="00DE53B8">
        <w:t xml:space="preserve"> y la forma como estas compensaciones disminuyen el Ingreso Mensual de los </w:t>
      </w:r>
      <w:r w:rsidR="005422F2">
        <w:t>TN</w:t>
      </w:r>
      <w:r w:rsidR="0054530F" w:rsidRPr="00DE53B8">
        <w:t xml:space="preserve"> y a su vez el cargo T de la fórmula tarifaria general del costo de prestación del servicio</w:t>
      </w:r>
    </w:p>
    <w:p w:rsidR="00A606AA" w:rsidRPr="00DE53B8" w:rsidRDefault="00A606AA" w:rsidP="008F6530">
      <w:pPr>
        <w:tabs>
          <w:tab w:val="center" w:pos="4680"/>
        </w:tabs>
        <w:rPr>
          <w:rFonts w:cs="Arial"/>
          <w:spacing w:val="-3"/>
        </w:rPr>
      </w:pPr>
    </w:p>
    <w:p w:rsidR="0054530F" w:rsidRPr="00DE53B8" w:rsidRDefault="0054530F" w:rsidP="008F6530">
      <w:pPr>
        <w:tabs>
          <w:tab w:val="center" w:pos="4680"/>
        </w:tabs>
        <w:rPr>
          <w:rFonts w:cs="Arial"/>
          <w:spacing w:val="-3"/>
        </w:rPr>
      </w:pPr>
      <w:r w:rsidRPr="00DE53B8">
        <w:rPr>
          <w:rFonts w:cs="Arial"/>
          <w:spacing w:val="-3"/>
        </w:rPr>
        <w:t>El artículo 19 de la Resolución CREG 011 de 2009 establece</w:t>
      </w:r>
      <w:r w:rsidR="005D2ED2">
        <w:rPr>
          <w:rFonts w:cs="Arial"/>
          <w:spacing w:val="-3"/>
        </w:rPr>
        <w:t xml:space="preserve"> lo siguiente</w:t>
      </w:r>
      <w:r w:rsidRPr="00DE53B8">
        <w:rPr>
          <w:rFonts w:cs="Arial"/>
          <w:spacing w:val="-3"/>
        </w:rPr>
        <w:t>:</w:t>
      </w:r>
    </w:p>
    <w:p w:rsidR="0054530F" w:rsidRPr="00DE53B8" w:rsidRDefault="0054530F" w:rsidP="008F6530">
      <w:pPr>
        <w:tabs>
          <w:tab w:val="center" w:pos="4680"/>
        </w:tabs>
        <w:rPr>
          <w:rFonts w:cs="Arial"/>
          <w:spacing w:val="-3"/>
        </w:rPr>
      </w:pPr>
    </w:p>
    <w:p w:rsidR="00B451B4" w:rsidRPr="008D73FB" w:rsidRDefault="00B451B4" w:rsidP="008F6530">
      <w:pPr>
        <w:tabs>
          <w:tab w:val="center" w:pos="4680"/>
        </w:tabs>
        <w:ind w:left="567" w:right="284"/>
        <w:rPr>
          <w:rFonts w:cs="Arial"/>
          <w:spacing w:val="-3"/>
          <w:sz w:val="22"/>
        </w:rPr>
      </w:pPr>
      <w:r w:rsidRPr="008D73FB">
        <w:rPr>
          <w:rFonts w:cs="Arial"/>
          <w:i/>
          <w:spacing w:val="-3"/>
          <w:sz w:val="22"/>
        </w:rPr>
        <w:t>“</w:t>
      </w:r>
      <w:r w:rsidR="0054530F" w:rsidRPr="008D73FB">
        <w:rPr>
          <w:rFonts w:cs="Arial"/>
          <w:b/>
          <w:i/>
          <w:spacing w:val="-3"/>
          <w:sz w:val="22"/>
        </w:rPr>
        <w:t>Artículo 19.</w:t>
      </w:r>
      <w:r w:rsidR="0054530F" w:rsidRPr="008D73FB">
        <w:rPr>
          <w:rFonts w:cs="Arial"/>
          <w:b/>
          <w:i/>
          <w:spacing w:val="-3"/>
          <w:sz w:val="22"/>
        </w:rPr>
        <w:tab/>
        <w:t xml:space="preserve"> Obligación de Reportar Eventos.</w:t>
      </w:r>
      <w:r w:rsidR="0054530F" w:rsidRPr="008D73FB">
        <w:rPr>
          <w:rFonts w:cs="Arial"/>
          <w:i/>
          <w:spacing w:val="-3"/>
          <w:sz w:val="22"/>
        </w:rPr>
        <w:t xml:space="preserve"> Los agentes que presten Servicios de Transmisión de Energía Eléctrica en el STN deberán informar al CND la ocurrencia de cualquier Evento, dentro de los quince (15) minutos siguientes a la </w:t>
      </w:r>
      <w:r w:rsidR="0054530F" w:rsidRPr="008D73FB">
        <w:rPr>
          <w:rFonts w:cs="Arial"/>
          <w:i/>
          <w:spacing w:val="-3"/>
          <w:sz w:val="22"/>
        </w:rPr>
        <w:lastRenderedPageBreak/>
        <w:t>ocurrencia del mismo, y la Finalización de la Ejecución de Maniobras dentro de los cinco (5) minutos siguientes. En caso de que un agente no efectúe tales notificaciones en estos plazos, se ajustará el número Máximo de Horas Anuales de Indisponibilidad del Activo correspondiente, de acuerdo con lo establecido en el numeral 4.4 del Anexo General de la presente Resolución.</w:t>
      </w:r>
      <w:r w:rsidRPr="008D73FB">
        <w:rPr>
          <w:rFonts w:cs="Arial"/>
          <w:i/>
          <w:spacing w:val="-3"/>
          <w:sz w:val="22"/>
        </w:rPr>
        <w:t>”</w:t>
      </w:r>
    </w:p>
    <w:p w:rsidR="00B451B4" w:rsidRDefault="00B451B4" w:rsidP="008F6530">
      <w:pPr>
        <w:tabs>
          <w:tab w:val="center" w:pos="4680"/>
        </w:tabs>
        <w:rPr>
          <w:rFonts w:cs="Arial"/>
          <w:spacing w:val="-3"/>
        </w:rPr>
      </w:pPr>
    </w:p>
    <w:p w:rsidR="00400641" w:rsidRDefault="00400641" w:rsidP="008F6530">
      <w:pPr>
        <w:tabs>
          <w:tab w:val="center" w:pos="4680"/>
        </w:tabs>
        <w:rPr>
          <w:rFonts w:cs="Arial"/>
          <w:spacing w:val="-3"/>
        </w:rPr>
      </w:pPr>
      <w:r w:rsidRPr="00DA217F">
        <w:rPr>
          <w:rFonts w:cs="Arial"/>
          <w:spacing w:val="-3"/>
        </w:rPr>
        <w:t xml:space="preserve">Así mismo, </w:t>
      </w:r>
      <w:r w:rsidR="00A2482A" w:rsidRPr="00DA217F">
        <w:rPr>
          <w:rFonts w:cs="Arial"/>
          <w:spacing w:val="-3"/>
        </w:rPr>
        <w:t xml:space="preserve">en el numeral 4.2 del anexo general de </w:t>
      </w:r>
      <w:r w:rsidRPr="00DA217F">
        <w:rPr>
          <w:rFonts w:cs="Arial"/>
          <w:spacing w:val="-3"/>
        </w:rPr>
        <w:t>la mencionada resolución</w:t>
      </w:r>
      <w:r w:rsidR="00A2482A" w:rsidRPr="00DA217F">
        <w:rPr>
          <w:rFonts w:cs="Arial"/>
          <w:spacing w:val="-3"/>
        </w:rPr>
        <w:t>, se</w:t>
      </w:r>
      <w:r w:rsidRPr="00DA217F">
        <w:rPr>
          <w:rFonts w:cs="Arial"/>
          <w:spacing w:val="-3"/>
        </w:rPr>
        <w:t xml:space="preserve"> establece </w:t>
      </w:r>
      <w:r w:rsidR="00A2482A" w:rsidRPr="00DA217F">
        <w:rPr>
          <w:rFonts w:cs="Arial"/>
          <w:spacing w:val="-3"/>
        </w:rPr>
        <w:t xml:space="preserve">que para activos nuevos </w:t>
      </w:r>
      <w:r w:rsidRPr="00DA217F">
        <w:rPr>
          <w:rFonts w:cs="Arial"/>
          <w:spacing w:val="-3"/>
        </w:rPr>
        <w:t xml:space="preserve">las estadísticas de </w:t>
      </w:r>
      <w:r w:rsidR="00A2482A" w:rsidRPr="00DA217F">
        <w:rPr>
          <w:rFonts w:cs="Arial"/>
          <w:spacing w:val="-3"/>
        </w:rPr>
        <w:t xml:space="preserve">indicadores de </w:t>
      </w:r>
      <w:r w:rsidRPr="00DA217F">
        <w:rPr>
          <w:rFonts w:cs="Arial"/>
          <w:spacing w:val="-3"/>
        </w:rPr>
        <w:t xml:space="preserve">indisponibilidad se registrarán a partir del momento en el cual </w:t>
      </w:r>
      <w:r w:rsidR="0011327C" w:rsidRPr="00DA217F">
        <w:rPr>
          <w:rFonts w:cs="Arial"/>
          <w:spacing w:val="-3"/>
        </w:rPr>
        <w:t>los</w:t>
      </w:r>
      <w:r w:rsidRPr="00DA217F">
        <w:rPr>
          <w:rFonts w:cs="Arial"/>
          <w:spacing w:val="-3"/>
        </w:rPr>
        <w:t xml:space="preserve"> activo</w:t>
      </w:r>
      <w:r w:rsidR="0011327C" w:rsidRPr="00DA217F">
        <w:rPr>
          <w:rFonts w:cs="Arial"/>
          <w:spacing w:val="-3"/>
        </w:rPr>
        <w:t>s del ST</w:t>
      </w:r>
      <w:r w:rsidR="00A2482A" w:rsidRPr="00DA217F">
        <w:rPr>
          <w:rFonts w:cs="Arial"/>
          <w:spacing w:val="-3"/>
        </w:rPr>
        <w:t>N</w:t>
      </w:r>
      <w:r w:rsidRPr="00DA217F">
        <w:rPr>
          <w:rFonts w:cs="Arial"/>
          <w:spacing w:val="-3"/>
        </w:rPr>
        <w:t xml:space="preserve"> entra</w:t>
      </w:r>
      <w:r w:rsidR="0011327C" w:rsidRPr="00DA217F">
        <w:rPr>
          <w:rFonts w:cs="Arial"/>
          <w:spacing w:val="-3"/>
        </w:rPr>
        <w:t>n</w:t>
      </w:r>
      <w:r w:rsidRPr="00DA217F">
        <w:rPr>
          <w:rFonts w:cs="Arial"/>
          <w:spacing w:val="-3"/>
        </w:rPr>
        <w:t xml:space="preserve"> en operación comercial.</w:t>
      </w:r>
    </w:p>
    <w:p w:rsidR="00400641" w:rsidRDefault="00400641" w:rsidP="008F6530">
      <w:pPr>
        <w:tabs>
          <w:tab w:val="center" w:pos="4680"/>
        </w:tabs>
        <w:rPr>
          <w:rFonts w:cs="Arial"/>
          <w:spacing w:val="-3"/>
        </w:rPr>
      </w:pPr>
    </w:p>
    <w:p w:rsidR="006D5C91" w:rsidRDefault="006D5C91" w:rsidP="008F6530">
      <w:pPr>
        <w:tabs>
          <w:tab w:val="center" w:pos="4680"/>
        </w:tabs>
        <w:rPr>
          <w:rFonts w:cs="Arial"/>
          <w:spacing w:val="-3"/>
        </w:rPr>
      </w:pPr>
      <w:r w:rsidRPr="000C35CA">
        <w:rPr>
          <w:rFonts w:cs="Arial"/>
          <w:spacing w:val="-3"/>
        </w:rPr>
        <w:t xml:space="preserve">Mediante comunicación de XM Compañía de Expertos en Mercados S.A. E.S.P., radicada </w:t>
      </w:r>
      <w:r w:rsidR="005D2ED2" w:rsidRPr="000C35CA">
        <w:rPr>
          <w:rFonts w:cs="Arial"/>
          <w:spacing w:val="-3"/>
        </w:rPr>
        <w:t xml:space="preserve">en la CREG </w:t>
      </w:r>
      <w:r w:rsidRPr="000C35CA">
        <w:rPr>
          <w:rFonts w:cs="Arial"/>
          <w:spacing w:val="-3"/>
        </w:rPr>
        <w:t>con el número E-2009-000007, el CND remitió el “</w:t>
      </w:r>
      <w:r w:rsidRPr="00DA217F">
        <w:rPr>
          <w:rFonts w:cs="Arial"/>
          <w:i/>
          <w:spacing w:val="-3"/>
        </w:rPr>
        <w:t>Reglamento para el reporte, validación y solicitud de modificación de la información de maniobras y eventos en los activos de conexión al STN y en los activos de uso del STR</w:t>
      </w:r>
      <w:r w:rsidRPr="000C35CA">
        <w:rPr>
          <w:rFonts w:cs="Arial"/>
          <w:spacing w:val="-3"/>
        </w:rPr>
        <w:t>”. Posteriormente</w:t>
      </w:r>
      <w:r w:rsidR="00D37055">
        <w:rPr>
          <w:rFonts w:cs="Arial"/>
          <w:spacing w:val="-3"/>
        </w:rPr>
        <w:t xml:space="preserve">, en las </w:t>
      </w:r>
      <w:r w:rsidRPr="000C35CA">
        <w:rPr>
          <w:rFonts w:cs="Arial"/>
          <w:spacing w:val="-3"/>
        </w:rPr>
        <w:t xml:space="preserve">comunicaciones con </w:t>
      </w:r>
      <w:r w:rsidR="007B2467" w:rsidRPr="000C35CA">
        <w:rPr>
          <w:rFonts w:cs="Arial"/>
          <w:spacing w:val="-3"/>
        </w:rPr>
        <w:t>radica</w:t>
      </w:r>
      <w:r w:rsidR="007B2467">
        <w:rPr>
          <w:rFonts w:cs="Arial"/>
          <w:spacing w:val="-3"/>
        </w:rPr>
        <w:t>dos</w:t>
      </w:r>
      <w:r w:rsidR="007B2467" w:rsidRPr="000C35CA">
        <w:rPr>
          <w:rFonts w:cs="Arial"/>
          <w:spacing w:val="-3"/>
        </w:rPr>
        <w:t xml:space="preserve"> </w:t>
      </w:r>
      <w:r w:rsidRPr="000C35CA">
        <w:rPr>
          <w:rFonts w:cs="Arial"/>
          <w:spacing w:val="-3"/>
        </w:rPr>
        <w:t>CREG E-2009-002766 y E-2009-005471</w:t>
      </w:r>
      <w:r w:rsidR="007B2467">
        <w:rPr>
          <w:rFonts w:cs="Arial"/>
          <w:spacing w:val="-3"/>
        </w:rPr>
        <w:t>,</w:t>
      </w:r>
      <w:r w:rsidRPr="000C35CA">
        <w:rPr>
          <w:rFonts w:cs="Arial"/>
          <w:spacing w:val="-3"/>
        </w:rPr>
        <w:t xml:space="preserve"> XM presentó nuevas versiones del reglamento y, mediante la comunicación con radicación CREG E-2009-004981, XM presentó la “</w:t>
      </w:r>
      <w:r w:rsidRPr="00DA217F">
        <w:rPr>
          <w:rFonts w:cs="Arial"/>
          <w:i/>
          <w:spacing w:val="-3"/>
        </w:rPr>
        <w:t>Propuesta de procedimiento para la estimación de la energía no suministrada (ENS)</w:t>
      </w:r>
      <w:r w:rsidRPr="000C35CA">
        <w:rPr>
          <w:rFonts w:cs="Arial"/>
          <w:spacing w:val="-3"/>
        </w:rPr>
        <w:t>”.</w:t>
      </w:r>
    </w:p>
    <w:p w:rsidR="00104941" w:rsidRDefault="00104941" w:rsidP="008F6530">
      <w:pPr>
        <w:tabs>
          <w:tab w:val="center" w:pos="4680"/>
        </w:tabs>
        <w:rPr>
          <w:rFonts w:cs="Arial"/>
          <w:spacing w:val="-3"/>
        </w:rPr>
      </w:pPr>
    </w:p>
    <w:p w:rsidR="002F528B" w:rsidRDefault="00F0361B" w:rsidP="008F6530">
      <w:pPr>
        <w:tabs>
          <w:tab w:val="center" w:pos="4680"/>
        </w:tabs>
        <w:rPr>
          <w:rFonts w:cs="Arial"/>
          <w:spacing w:val="-3"/>
        </w:rPr>
      </w:pPr>
      <w:r>
        <w:rPr>
          <w:rFonts w:cs="Arial"/>
          <w:spacing w:val="-3"/>
        </w:rPr>
        <w:t xml:space="preserve">En </w:t>
      </w:r>
      <w:r w:rsidR="002F528B">
        <w:rPr>
          <w:rFonts w:cs="Arial"/>
          <w:spacing w:val="-3"/>
        </w:rPr>
        <w:t xml:space="preserve">la Resolución CREG 128 de 2010, se estableció un mecanismo de transición para la aplicación del esquema de calidad adoptado mediante la </w:t>
      </w:r>
      <w:r w:rsidR="002F528B" w:rsidRPr="002F528B">
        <w:rPr>
          <w:rFonts w:cs="Arial"/>
          <w:spacing w:val="-3"/>
          <w:szCs w:val="22"/>
        </w:rPr>
        <w:t>Resolución CREG 011 de 2009</w:t>
      </w:r>
      <w:r w:rsidR="002F528B">
        <w:rPr>
          <w:rFonts w:cs="Arial"/>
          <w:spacing w:val="-3"/>
        </w:rPr>
        <w:t xml:space="preserve"> </w:t>
      </w:r>
      <w:r w:rsidR="00E95363">
        <w:rPr>
          <w:rFonts w:cs="Arial"/>
          <w:spacing w:val="-3"/>
        </w:rPr>
        <w:t xml:space="preserve">que </w:t>
      </w:r>
      <w:r w:rsidR="00CC3BA1">
        <w:rPr>
          <w:rFonts w:cs="Arial"/>
          <w:spacing w:val="-3"/>
        </w:rPr>
        <w:t xml:space="preserve">rige </w:t>
      </w:r>
      <w:r w:rsidR="002F528B">
        <w:rPr>
          <w:rFonts w:cs="Arial"/>
          <w:spacing w:val="-3"/>
        </w:rPr>
        <w:t xml:space="preserve">hasta </w:t>
      </w:r>
      <w:r w:rsidR="00E95363">
        <w:rPr>
          <w:rFonts w:cs="Arial"/>
          <w:spacing w:val="-3"/>
        </w:rPr>
        <w:t xml:space="preserve">que </w:t>
      </w:r>
      <w:r w:rsidR="002F528B">
        <w:rPr>
          <w:rFonts w:cs="Arial"/>
          <w:spacing w:val="-3"/>
        </w:rPr>
        <w:t>se apr</w:t>
      </w:r>
      <w:r w:rsidR="00E95363">
        <w:rPr>
          <w:rFonts w:cs="Arial"/>
          <w:spacing w:val="-3"/>
        </w:rPr>
        <w:t xml:space="preserve">uebe </w:t>
      </w:r>
      <w:r w:rsidR="002F528B">
        <w:rPr>
          <w:rFonts w:cs="Arial"/>
          <w:spacing w:val="-3"/>
        </w:rPr>
        <w:t>la resolución que determin</w:t>
      </w:r>
      <w:r w:rsidR="00E95363">
        <w:rPr>
          <w:rFonts w:cs="Arial"/>
          <w:spacing w:val="-3"/>
        </w:rPr>
        <w:t>a</w:t>
      </w:r>
      <w:r w:rsidR="002F528B">
        <w:rPr>
          <w:rFonts w:cs="Arial"/>
          <w:spacing w:val="-3"/>
        </w:rPr>
        <w:t xml:space="preserve"> el reglamento de evento</w:t>
      </w:r>
      <w:r w:rsidR="00234F53">
        <w:rPr>
          <w:rFonts w:cs="Arial"/>
          <w:spacing w:val="-3"/>
        </w:rPr>
        <w:t>s</w:t>
      </w:r>
      <w:r w:rsidR="002F528B">
        <w:rPr>
          <w:rFonts w:cs="Arial"/>
          <w:spacing w:val="-3"/>
        </w:rPr>
        <w:t xml:space="preserve"> y el cálculo de la ENS</w:t>
      </w:r>
      <w:r w:rsidR="00CC3BA1">
        <w:rPr>
          <w:rFonts w:cs="Arial"/>
          <w:spacing w:val="-3"/>
        </w:rPr>
        <w:t>,</w:t>
      </w:r>
      <w:r w:rsidR="002F528B">
        <w:rPr>
          <w:rFonts w:cs="Arial"/>
          <w:spacing w:val="-3"/>
        </w:rPr>
        <w:t xml:space="preserve"> y se </w:t>
      </w:r>
      <w:r w:rsidR="00E95363">
        <w:rPr>
          <w:rFonts w:cs="Arial"/>
          <w:spacing w:val="-3"/>
        </w:rPr>
        <w:t xml:space="preserve">dé </w:t>
      </w:r>
      <w:r w:rsidR="002F528B" w:rsidRPr="002F528B">
        <w:rPr>
          <w:rFonts w:cs="Arial"/>
          <w:spacing w:val="-3"/>
        </w:rPr>
        <w:t>inici</w:t>
      </w:r>
      <w:r w:rsidR="002F528B">
        <w:rPr>
          <w:rFonts w:cs="Arial"/>
          <w:spacing w:val="-3"/>
        </w:rPr>
        <w:t xml:space="preserve">o a </w:t>
      </w:r>
      <w:r w:rsidR="002F528B" w:rsidRPr="002F528B">
        <w:rPr>
          <w:rFonts w:cs="Arial"/>
          <w:spacing w:val="-3"/>
        </w:rPr>
        <w:t xml:space="preserve">la aplicación </w:t>
      </w:r>
      <w:r w:rsidR="002F528B">
        <w:rPr>
          <w:rFonts w:cs="Arial"/>
          <w:spacing w:val="-3"/>
        </w:rPr>
        <w:t>del respectivo esquema de calidad.</w:t>
      </w:r>
    </w:p>
    <w:p w:rsidR="002F528B" w:rsidRPr="00DE53B8" w:rsidRDefault="002F528B" w:rsidP="008F6530">
      <w:pPr>
        <w:tabs>
          <w:tab w:val="center" w:pos="4680"/>
        </w:tabs>
        <w:rPr>
          <w:rFonts w:cs="Arial"/>
          <w:spacing w:val="-3"/>
        </w:rPr>
      </w:pPr>
    </w:p>
    <w:p w:rsidR="000F3CFF" w:rsidRDefault="000F3CFF" w:rsidP="000F3CFF">
      <w:pPr>
        <w:tabs>
          <w:tab w:val="center" w:pos="4680"/>
        </w:tabs>
        <w:rPr>
          <w:rFonts w:cs="Arial"/>
          <w:spacing w:val="-3"/>
        </w:rPr>
      </w:pPr>
      <w:r>
        <w:rPr>
          <w:rFonts w:cs="Arial"/>
          <w:spacing w:val="-3"/>
        </w:rPr>
        <w:t>Mediante la Resolución CREG 159 de 2010</w:t>
      </w:r>
      <w:r w:rsidR="00F522F9">
        <w:rPr>
          <w:rFonts w:cs="Arial"/>
          <w:spacing w:val="-3"/>
        </w:rPr>
        <w:t>, conforme a las disposiciones del Decreto 2696 de 2004,</w:t>
      </w:r>
      <w:r>
        <w:rPr>
          <w:rFonts w:cs="Arial"/>
          <w:spacing w:val="-3"/>
        </w:rPr>
        <w:t xml:space="preserve"> se ordenó hacer público un proyecto de resolución de carácter general </w:t>
      </w:r>
      <w:r w:rsidR="005D2ED2">
        <w:rPr>
          <w:rFonts w:cs="Arial"/>
          <w:spacing w:val="-3"/>
        </w:rPr>
        <w:t>con el fin de adoptar el reglamento para el reporte de Maniobras y Eventos en el Sistema de Transmisión Nacional y fijar otras disposiciones relacionadas con la calidad del servicio.</w:t>
      </w:r>
    </w:p>
    <w:p w:rsidR="000F3CFF" w:rsidRDefault="000F3CFF" w:rsidP="000F3CFF">
      <w:pPr>
        <w:tabs>
          <w:tab w:val="center" w:pos="4680"/>
        </w:tabs>
        <w:rPr>
          <w:rFonts w:cs="Arial"/>
          <w:spacing w:val="-3"/>
        </w:rPr>
      </w:pPr>
    </w:p>
    <w:p w:rsidR="006D5C91" w:rsidRDefault="006D5C91" w:rsidP="000F3CFF">
      <w:pPr>
        <w:tabs>
          <w:tab w:val="center" w:pos="4680"/>
        </w:tabs>
        <w:rPr>
          <w:rFonts w:cs="Arial"/>
          <w:spacing w:val="-3"/>
        </w:rPr>
      </w:pPr>
      <w:r>
        <w:rPr>
          <w:rFonts w:cs="Arial"/>
          <w:spacing w:val="-3"/>
        </w:rPr>
        <w:t>El día 25 de enero de 2011 se presentó, ante las empresas de servicios públicos y terceros interesados, la propuesta del Reglamento para el reporte de Maniobras y Eventos en el STN y del procedimiento de cálculo de la Energía No Suministrada</w:t>
      </w:r>
      <w:r w:rsidR="005734D2">
        <w:rPr>
          <w:rFonts w:cs="Arial"/>
          <w:spacing w:val="-3"/>
        </w:rPr>
        <w:t>, ENS</w:t>
      </w:r>
      <w:r>
        <w:rPr>
          <w:rFonts w:cs="Arial"/>
          <w:spacing w:val="-3"/>
        </w:rPr>
        <w:t>.</w:t>
      </w:r>
    </w:p>
    <w:p w:rsidR="006D5C91" w:rsidRDefault="006D5C91" w:rsidP="000F3CFF">
      <w:pPr>
        <w:tabs>
          <w:tab w:val="center" w:pos="4680"/>
        </w:tabs>
        <w:rPr>
          <w:rFonts w:cs="Arial"/>
          <w:spacing w:val="-3"/>
        </w:rPr>
      </w:pPr>
    </w:p>
    <w:p w:rsidR="000F3CFF" w:rsidRDefault="00310423" w:rsidP="000F3CFF">
      <w:pPr>
        <w:tabs>
          <w:tab w:val="center" w:pos="4680"/>
        </w:tabs>
        <w:rPr>
          <w:rFonts w:cs="Arial"/>
          <w:spacing w:val="-3"/>
        </w:rPr>
      </w:pPr>
      <w:r>
        <w:rPr>
          <w:rFonts w:cs="Arial"/>
          <w:spacing w:val="-3"/>
        </w:rPr>
        <w:t xml:space="preserve">Sobre </w:t>
      </w:r>
      <w:r w:rsidR="00250E85">
        <w:rPr>
          <w:rFonts w:cs="Arial"/>
          <w:spacing w:val="-3"/>
        </w:rPr>
        <w:t>la propuesta</w:t>
      </w:r>
      <w:r>
        <w:rPr>
          <w:rFonts w:cs="Arial"/>
          <w:spacing w:val="-3"/>
        </w:rPr>
        <w:t xml:space="preserve"> publicad</w:t>
      </w:r>
      <w:r w:rsidR="00250E85">
        <w:rPr>
          <w:rFonts w:cs="Arial"/>
          <w:spacing w:val="-3"/>
        </w:rPr>
        <w:t>a</w:t>
      </w:r>
      <w:r>
        <w:rPr>
          <w:rFonts w:cs="Arial"/>
          <w:spacing w:val="-3"/>
        </w:rPr>
        <w:t xml:space="preserve"> con la Resolución CREG 159 de 2010 s</w:t>
      </w:r>
      <w:r w:rsidR="000F3CFF">
        <w:rPr>
          <w:rFonts w:cs="Arial"/>
          <w:spacing w:val="-3"/>
        </w:rPr>
        <w:t xml:space="preserve">e recibieron comentarios de las siguientes entidades con las comunicaciones radicadas en la CREG así: </w:t>
      </w:r>
      <w:r w:rsidR="000F3CFF" w:rsidRPr="000F3CFF">
        <w:rPr>
          <w:rFonts w:cs="Arial"/>
          <w:spacing w:val="-3"/>
        </w:rPr>
        <w:t>I</w:t>
      </w:r>
      <w:r w:rsidR="00F21D8D">
        <w:rPr>
          <w:rFonts w:cs="Arial"/>
          <w:spacing w:val="-3"/>
        </w:rPr>
        <w:t xml:space="preserve">nterconexión Eléctrica </w:t>
      </w:r>
      <w:r w:rsidR="000F3CFF" w:rsidRPr="000F3CFF">
        <w:rPr>
          <w:rFonts w:cs="Arial"/>
          <w:spacing w:val="-3"/>
        </w:rPr>
        <w:t>E</w:t>
      </w:r>
      <w:r w:rsidR="00C137DA">
        <w:rPr>
          <w:rFonts w:cs="Arial"/>
          <w:spacing w:val="-3"/>
        </w:rPr>
        <w:noBreakHyphen/>
      </w:r>
      <w:r w:rsidR="000F3CFF" w:rsidRPr="000F3CFF">
        <w:rPr>
          <w:rFonts w:cs="Arial"/>
          <w:spacing w:val="-3"/>
        </w:rPr>
        <w:t>2011</w:t>
      </w:r>
      <w:r w:rsidR="00C137DA">
        <w:rPr>
          <w:rFonts w:cs="Arial"/>
          <w:spacing w:val="-3"/>
        </w:rPr>
        <w:noBreakHyphen/>
      </w:r>
      <w:r w:rsidR="000F3CFF" w:rsidRPr="000F3CFF">
        <w:rPr>
          <w:rFonts w:cs="Arial"/>
          <w:spacing w:val="-3"/>
        </w:rPr>
        <w:t>000865</w:t>
      </w:r>
      <w:r w:rsidR="00F21D8D">
        <w:rPr>
          <w:rFonts w:cs="Arial"/>
          <w:spacing w:val="-3"/>
        </w:rPr>
        <w:t xml:space="preserve"> y</w:t>
      </w:r>
      <w:r w:rsidR="000F3CFF">
        <w:rPr>
          <w:rFonts w:cs="Arial"/>
          <w:spacing w:val="-3"/>
        </w:rPr>
        <w:t xml:space="preserve"> </w:t>
      </w:r>
      <w:r w:rsidR="000F3CFF" w:rsidRPr="000F3CFF">
        <w:rPr>
          <w:rFonts w:cs="Arial"/>
          <w:spacing w:val="-3"/>
        </w:rPr>
        <w:t>E</w:t>
      </w:r>
      <w:r w:rsidR="00C137DA">
        <w:rPr>
          <w:rFonts w:cs="Arial"/>
          <w:spacing w:val="-3"/>
        </w:rPr>
        <w:noBreakHyphen/>
      </w:r>
      <w:r w:rsidR="000F3CFF" w:rsidRPr="000F3CFF">
        <w:rPr>
          <w:rFonts w:cs="Arial"/>
          <w:spacing w:val="-3"/>
        </w:rPr>
        <w:t>2011</w:t>
      </w:r>
      <w:r w:rsidR="00C137DA">
        <w:rPr>
          <w:rFonts w:cs="Arial"/>
          <w:spacing w:val="-3"/>
        </w:rPr>
        <w:noBreakHyphen/>
      </w:r>
      <w:r w:rsidR="000F3CFF" w:rsidRPr="000F3CFF">
        <w:rPr>
          <w:rFonts w:cs="Arial"/>
          <w:spacing w:val="-3"/>
        </w:rPr>
        <w:t>001269</w:t>
      </w:r>
      <w:r w:rsidR="00F21D8D">
        <w:rPr>
          <w:rFonts w:cs="Arial"/>
          <w:spacing w:val="-3"/>
        </w:rPr>
        <w:t xml:space="preserve">, Empresas </w:t>
      </w:r>
      <w:r w:rsidR="000F3CFF" w:rsidRPr="000F3CFF">
        <w:rPr>
          <w:rFonts w:cs="Arial"/>
          <w:spacing w:val="-3"/>
        </w:rPr>
        <w:t>P</w:t>
      </w:r>
      <w:r w:rsidR="00F21D8D">
        <w:rPr>
          <w:rFonts w:cs="Arial"/>
          <w:spacing w:val="-3"/>
        </w:rPr>
        <w:t xml:space="preserve">úblicas de </w:t>
      </w:r>
      <w:r w:rsidR="000F3CFF" w:rsidRPr="000F3CFF">
        <w:rPr>
          <w:rFonts w:cs="Arial"/>
          <w:spacing w:val="-3"/>
        </w:rPr>
        <w:t>M</w:t>
      </w:r>
      <w:r w:rsidR="00F21D8D">
        <w:rPr>
          <w:rFonts w:cs="Arial"/>
          <w:spacing w:val="-3"/>
        </w:rPr>
        <w:t xml:space="preserve">edellín </w:t>
      </w:r>
      <w:r w:rsidR="000F3CFF" w:rsidRPr="000F3CFF">
        <w:rPr>
          <w:rFonts w:cs="Arial"/>
          <w:spacing w:val="-3"/>
        </w:rPr>
        <w:t>E</w:t>
      </w:r>
      <w:r w:rsidR="00C137DA">
        <w:rPr>
          <w:rFonts w:cs="Arial"/>
          <w:spacing w:val="-3"/>
        </w:rPr>
        <w:noBreakHyphen/>
      </w:r>
      <w:r w:rsidR="000F3CFF" w:rsidRPr="000F3CFF">
        <w:rPr>
          <w:rFonts w:cs="Arial"/>
          <w:spacing w:val="-3"/>
        </w:rPr>
        <w:t>2011</w:t>
      </w:r>
      <w:r w:rsidR="00C137DA">
        <w:rPr>
          <w:rFonts w:cs="Arial"/>
          <w:spacing w:val="-3"/>
        </w:rPr>
        <w:noBreakHyphen/>
      </w:r>
      <w:r w:rsidR="000F3CFF" w:rsidRPr="000F3CFF">
        <w:rPr>
          <w:rFonts w:cs="Arial"/>
          <w:spacing w:val="-3"/>
        </w:rPr>
        <w:t>000876</w:t>
      </w:r>
      <w:r w:rsidR="00F21D8D">
        <w:rPr>
          <w:rFonts w:cs="Arial"/>
          <w:spacing w:val="-3"/>
        </w:rPr>
        <w:t xml:space="preserve">, </w:t>
      </w:r>
      <w:r w:rsidR="003A0891" w:rsidRPr="000F3CFF">
        <w:rPr>
          <w:rFonts w:cs="Arial"/>
          <w:spacing w:val="-3"/>
        </w:rPr>
        <w:t>Transelca</w:t>
      </w:r>
      <w:r w:rsidR="003A0891">
        <w:rPr>
          <w:rFonts w:cs="Arial"/>
          <w:spacing w:val="-3"/>
        </w:rPr>
        <w:t xml:space="preserve"> </w:t>
      </w:r>
      <w:r w:rsidR="000F3CFF" w:rsidRPr="000F3CFF">
        <w:rPr>
          <w:rFonts w:cs="Arial"/>
          <w:spacing w:val="-3"/>
        </w:rPr>
        <w:t>E</w:t>
      </w:r>
      <w:r w:rsidR="00C137DA">
        <w:rPr>
          <w:rFonts w:cs="Arial"/>
          <w:spacing w:val="-3"/>
        </w:rPr>
        <w:noBreakHyphen/>
      </w:r>
      <w:r w:rsidR="000F3CFF" w:rsidRPr="000F3CFF">
        <w:rPr>
          <w:rFonts w:cs="Arial"/>
          <w:spacing w:val="-3"/>
        </w:rPr>
        <w:t>2011</w:t>
      </w:r>
      <w:r w:rsidR="00C137DA">
        <w:rPr>
          <w:rFonts w:cs="Arial"/>
          <w:spacing w:val="-3"/>
        </w:rPr>
        <w:noBreakHyphen/>
      </w:r>
      <w:r w:rsidR="000F3CFF" w:rsidRPr="000F3CFF">
        <w:rPr>
          <w:rFonts w:cs="Arial"/>
          <w:spacing w:val="-3"/>
        </w:rPr>
        <w:t>000878</w:t>
      </w:r>
      <w:r w:rsidR="00F21D8D">
        <w:rPr>
          <w:rFonts w:cs="Arial"/>
          <w:spacing w:val="-3"/>
        </w:rPr>
        <w:t xml:space="preserve">, </w:t>
      </w:r>
      <w:r w:rsidR="000F3CFF" w:rsidRPr="000F3CFF">
        <w:rPr>
          <w:rFonts w:cs="Arial"/>
          <w:spacing w:val="-3"/>
        </w:rPr>
        <w:t>E</w:t>
      </w:r>
      <w:r w:rsidR="00F21D8D">
        <w:rPr>
          <w:rFonts w:cs="Arial"/>
          <w:spacing w:val="-3"/>
        </w:rPr>
        <w:t xml:space="preserve">mpresa de Energía del </w:t>
      </w:r>
      <w:r w:rsidR="000F3CFF" w:rsidRPr="000F3CFF">
        <w:rPr>
          <w:rFonts w:cs="Arial"/>
          <w:spacing w:val="-3"/>
        </w:rPr>
        <w:t>P</w:t>
      </w:r>
      <w:r w:rsidR="00F21D8D">
        <w:rPr>
          <w:rFonts w:cs="Arial"/>
          <w:spacing w:val="-3"/>
        </w:rPr>
        <w:t xml:space="preserve">acífico </w:t>
      </w:r>
      <w:r w:rsidR="000F3CFF" w:rsidRPr="000F3CFF">
        <w:rPr>
          <w:rFonts w:cs="Arial"/>
          <w:spacing w:val="-3"/>
        </w:rPr>
        <w:t>E</w:t>
      </w:r>
      <w:r w:rsidR="00C137DA">
        <w:rPr>
          <w:rFonts w:cs="Arial"/>
          <w:spacing w:val="-3"/>
        </w:rPr>
        <w:noBreakHyphen/>
      </w:r>
      <w:r w:rsidR="000F3CFF" w:rsidRPr="000F3CFF">
        <w:rPr>
          <w:rFonts w:cs="Arial"/>
          <w:spacing w:val="-3"/>
        </w:rPr>
        <w:t>2011</w:t>
      </w:r>
      <w:r w:rsidR="00C137DA">
        <w:rPr>
          <w:rFonts w:cs="Arial"/>
          <w:spacing w:val="-3"/>
        </w:rPr>
        <w:noBreakHyphen/>
      </w:r>
      <w:r w:rsidR="000F3CFF" w:rsidRPr="000F3CFF">
        <w:rPr>
          <w:rFonts w:cs="Arial"/>
          <w:spacing w:val="-3"/>
        </w:rPr>
        <w:t>000885</w:t>
      </w:r>
      <w:r w:rsidR="00F21D8D">
        <w:rPr>
          <w:rFonts w:cs="Arial"/>
          <w:spacing w:val="-3"/>
        </w:rPr>
        <w:t xml:space="preserve">, </w:t>
      </w:r>
      <w:r w:rsidR="000F3CFF" w:rsidRPr="000F3CFF">
        <w:rPr>
          <w:rFonts w:cs="Arial"/>
          <w:spacing w:val="-3"/>
        </w:rPr>
        <w:t>E</w:t>
      </w:r>
      <w:r w:rsidR="00F21D8D">
        <w:rPr>
          <w:rFonts w:cs="Arial"/>
          <w:spacing w:val="-3"/>
        </w:rPr>
        <w:t>mpresa de Energía de Bogotá</w:t>
      </w:r>
      <w:r w:rsidR="000F3CFF">
        <w:rPr>
          <w:rFonts w:cs="Arial"/>
          <w:spacing w:val="-3"/>
        </w:rPr>
        <w:t xml:space="preserve"> </w:t>
      </w:r>
      <w:r w:rsidR="000F3CFF" w:rsidRPr="000F3CFF">
        <w:rPr>
          <w:rFonts w:cs="Arial"/>
          <w:spacing w:val="-3"/>
        </w:rPr>
        <w:t>E</w:t>
      </w:r>
      <w:r w:rsidR="00C137DA">
        <w:rPr>
          <w:rFonts w:cs="Arial"/>
          <w:spacing w:val="-3"/>
        </w:rPr>
        <w:noBreakHyphen/>
      </w:r>
      <w:r w:rsidR="000F3CFF" w:rsidRPr="000F3CFF">
        <w:rPr>
          <w:rFonts w:cs="Arial"/>
          <w:spacing w:val="-3"/>
        </w:rPr>
        <w:t>2011</w:t>
      </w:r>
      <w:r w:rsidR="00C137DA">
        <w:rPr>
          <w:rFonts w:cs="Arial"/>
          <w:spacing w:val="-3"/>
        </w:rPr>
        <w:noBreakHyphen/>
      </w:r>
      <w:r w:rsidR="000F3CFF" w:rsidRPr="000F3CFF">
        <w:rPr>
          <w:rFonts w:cs="Arial"/>
          <w:spacing w:val="-3"/>
        </w:rPr>
        <w:t>000914</w:t>
      </w:r>
      <w:r w:rsidR="00F21D8D">
        <w:rPr>
          <w:rFonts w:cs="Arial"/>
          <w:spacing w:val="-3"/>
        </w:rPr>
        <w:t xml:space="preserve">, </w:t>
      </w:r>
      <w:r w:rsidR="000F3CFF" w:rsidRPr="000F3CFF">
        <w:rPr>
          <w:rFonts w:cs="Arial"/>
          <w:spacing w:val="-3"/>
        </w:rPr>
        <w:t>C</w:t>
      </w:r>
      <w:r w:rsidR="00F21D8D">
        <w:rPr>
          <w:rFonts w:cs="Arial"/>
          <w:spacing w:val="-3"/>
        </w:rPr>
        <w:t xml:space="preserve">onsejo Nacional de Operación </w:t>
      </w:r>
      <w:r w:rsidR="000F3CFF" w:rsidRPr="000F3CFF">
        <w:rPr>
          <w:rFonts w:cs="Arial"/>
          <w:spacing w:val="-3"/>
        </w:rPr>
        <w:t>E</w:t>
      </w:r>
      <w:r w:rsidR="00C137DA">
        <w:rPr>
          <w:rFonts w:cs="Arial"/>
          <w:spacing w:val="-3"/>
        </w:rPr>
        <w:noBreakHyphen/>
      </w:r>
      <w:r w:rsidR="000F3CFF" w:rsidRPr="000F3CFF">
        <w:rPr>
          <w:rFonts w:cs="Arial"/>
          <w:spacing w:val="-3"/>
        </w:rPr>
        <w:t>2011</w:t>
      </w:r>
      <w:r w:rsidR="00C137DA">
        <w:rPr>
          <w:rFonts w:cs="Arial"/>
          <w:spacing w:val="-3"/>
        </w:rPr>
        <w:noBreakHyphen/>
      </w:r>
      <w:r w:rsidR="000F3CFF" w:rsidRPr="000F3CFF">
        <w:rPr>
          <w:rFonts w:cs="Arial"/>
          <w:spacing w:val="-3"/>
        </w:rPr>
        <w:t>000926</w:t>
      </w:r>
      <w:r w:rsidR="00F21D8D">
        <w:rPr>
          <w:rFonts w:cs="Arial"/>
          <w:spacing w:val="-3"/>
        </w:rPr>
        <w:t xml:space="preserve"> y </w:t>
      </w:r>
      <w:r w:rsidR="000F3CFF" w:rsidRPr="000F3CFF">
        <w:rPr>
          <w:rFonts w:cs="Arial"/>
          <w:spacing w:val="-3"/>
        </w:rPr>
        <w:t>E</w:t>
      </w:r>
      <w:r w:rsidR="00C137DA">
        <w:rPr>
          <w:rFonts w:cs="Arial"/>
          <w:spacing w:val="-3"/>
        </w:rPr>
        <w:noBreakHyphen/>
      </w:r>
      <w:r w:rsidR="000F3CFF" w:rsidRPr="000F3CFF">
        <w:rPr>
          <w:rFonts w:cs="Arial"/>
          <w:spacing w:val="-3"/>
        </w:rPr>
        <w:t>2011</w:t>
      </w:r>
      <w:r w:rsidR="00C137DA">
        <w:rPr>
          <w:rFonts w:cs="Arial"/>
          <w:spacing w:val="-3"/>
        </w:rPr>
        <w:noBreakHyphen/>
      </w:r>
      <w:r w:rsidR="000F3CFF" w:rsidRPr="000F3CFF">
        <w:rPr>
          <w:rFonts w:cs="Arial"/>
          <w:spacing w:val="-3"/>
        </w:rPr>
        <w:t>005925</w:t>
      </w:r>
      <w:r w:rsidR="00F21D8D">
        <w:rPr>
          <w:rFonts w:cs="Arial"/>
          <w:spacing w:val="-3"/>
        </w:rPr>
        <w:t xml:space="preserve">, </w:t>
      </w:r>
      <w:r w:rsidR="000F3CFF" w:rsidRPr="000F3CFF">
        <w:rPr>
          <w:rFonts w:cs="Arial"/>
          <w:spacing w:val="-3"/>
        </w:rPr>
        <w:t>XM</w:t>
      </w:r>
      <w:r w:rsidR="000F3CFF">
        <w:rPr>
          <w:rFonts w:cs="Arial"/>
          <w:spacing w:val="-3"/>
        </w:rPr>
        <w:t xml:space="preserve"> </w:t>
      </w:r>
      <w:r w:rsidR="000F3CFF" w:rsidRPr="000F3CFF">
        <w:rPr>
          <w:rFonts w:cs="Arial"/>
          <w:spacing w:val="-3"/>
        </w:rPr>
        <w:t>E</w:t>
      </w:r>
      <w:r w:rsidR="00C137DA">
        <w:rPr>
          <w:rFonts w:cs="Arial"/>
          <w:spacing w:val="-3"/>
        </w:rPr>
        <w:noBreakHyphen/>
      </w:r>
      <w:r w:rsidR="000F3CFF" w:rsidRPr="000F3CFF">
        <w:rPr>
          <w:rFonts w:cs="Arial"/>
          <w:spacing w:val="-3"/>
        </w:rPr>
        <w:t>2011</w:t>
      </w:r>
      <w:r w:rsidR="00C137DA">
        <w:rPr>
          <w:rFonts w:cs="Arial"/>
          <w:spacing w:val="-3"/>
        </w:rPr>
        <w:noBreakHyphen/>
      </w:r>
      <w:r w:rsidR="000F3CFF" w:rsidRPr="000F3CFF">
        <w:rPr>
          <w:rFonts w:cs="Arial"/>
          <w:spacing w:val="-3"/>
        </w:rPr>
        <w:t>000966</w:t>
      </w:r>
      <w:r w:rsidR="00F21D8D">
        <w:rPr>
          <w:rFonts w:cs="Arial"/>
          <w:spacing w:val="-3"/>
        </w:rPr>
        <w:t xml:space="preserve"> y </w:t>
      </w:r>
      <w:r w:rsidR="00F21D8D" w:rsidRPr="00F21D8D">
        <w:rPr>
          <w:rFonts w:cs="Arial"/>
          <w:spacing w:val="-3"/>
        </w:rPr>
        <w:t xml:space="preserve">Superintendencia de Servicios Públicos Domiciliarios </w:t>
      </w:r>
      <w:r w:rsidR="000F3CFF" w:rsidRPr="000F3CFF">
        <w:rPr>
          <w:rFonts w:cs="Arial"/>
          <w:spacing w:val="-3"/>
        </w:rPr>
        <w:t>E</w:t>
      </w:r>
      <w:r w:rsidR="00C137DA">
        <w:rPr>
          <w:rFonts w:cs="Arial"/>
          <w:spacing w:val="-3"/>
        </w:rPr>
        <w:noBreakHyphen/>
      </w:r>
      <w:r w:rsidR="000F3CFF" w:rsidRPr="000F3CFF">
        <w:rPr>
          <w:rFonts w:cs="Arial"/>
          <w:spacing w:val="-3"/>
        </w:rPr>
        <w:t>2011</w:t>
      </w:r>
      <w:r w:rsidR="00C137DA">
        <w:rPr>
          <w:rFonts w:cs="Arial"/>
          <w:spacing w:val="-3"/>
        </w:rPr>
        <w:noBreakHyphen/>
      </w:r>
      <w:r w:rsidR="000F3CFF" w:rsidRPr="000F3CFF">
        <w:rPr>
          <w:rFonts w:cs="Arial"/>
          <w:spacing w:val="-3"/>
        </w:rPr>
        <w:t>007457</w:t>
      </w:r>
      <w:r w:rsidR="00F21D8D">
        <w:rPr>
          <w:rFonts w:cs="Arial"/>
          <w:spacing w:val="-3"/>
        </w:rPr>
        <w:t>.</w:t>
      </w:r>
    </w:p>
    <w:p w:rsidR="000F3CFF" w:rsidRDefault="000F3CFF" w:rsidP="000F3CFF">
      <w:pPr>
        <w:tabs>
          <w:tab w:val="center" w:pos="4680"/>
        </w:tabs>
        <w:rPr>
          <w:rFonts w:cs="Arial"/>
          <w:spacing w:val="-3"/>
        </w:rPr>
      </w:pPr>
    </w:p>
    <w:p w:rsidR="000F3CFF" w:rsidRDefault="000F3CFF" w:rsidP="000F3CFF">
      <w:pPr>
        <w:tabs>
          <w:tab w:val="center" w:pos="4680"/>
        </w:tabs>
        <w:rPr>
          <w:rFonts w:cs="Arial"/>
          <w:spacing w:val="-3"/>
        </w:rPr>
      </w:pPr>
      <w:r>
        <w:rPr>
          <w:rFonts w:cs="Arial"/>
          <w:spacing w:val="-3"/>
        </w:rPr>
        <w:t xml:space="preserve">Los comentarios recibidos en la CREG fueron considerados para la expedición de la presente resolución y su respectivo análisis se presenta en el documento CREG </w:t>
      </w:r>
      <w:r w:rsidR="00F6519B">
        <w:rPr>
          <w:rFonts w:cs="Arial"/>
          <w:spacing w:val="-3"/>
        </w:rPr>
        <w:t>051</w:t>
      </w:r>
      <w:r>
        <w:rPr>
          <w:rFonts w:cs="Arial"/>
          <w:spacing w:val="-3"/>
        </w:rPr>
        <w:t xml:space="preserve"> de </w:t>
      </w:r>
      <w:r w:rsidR="00D4583A">
        <w:rPr>
          <w:rFonts w:cs="Arial"/>
          <w:spacing w:val="-3"/>
        </w:rPr>
        <w:t>2012</w:t>
      </w:r>
      <w:r>
        <w:rPr>
          <w:rFonts w:cs="Arial"/>
          <w:spacing w:val="-3"/>
        </w:rPr>
        <w:t>.</w:t>
      </w:r>
    </w:p>
    <w:p w:rsidR="000F3CFF" w:rsidRDefault="000F3CFF" w:rsidP="000F3CFF">
      <w:pPr>
        <w:tabs>
          <w:tab w:val="center" w:pos="4680"/>
        </w:tabs>
        <w:rPr>
          <w:rFonts w:cs="Arial"/>
          <w:spacing w:val="-3"/>
        </w:rPr>
      </w:pPr>
    </w:p>
    <w:p w:rsidR="000F3CFF" w:rsidRDefault="007B2467" w:rsidP="000F3CFF">
      <w:pPr>
        <w:tabs>
          <w:tab w:val="center" w:pos="4680"/>
        </w:tabs>
        <w:rPr>
          <w:rFonts w:cs="Arial"/>
          <w:spacing w:val="-3"/>
        </w:rPr>
      </w:pPr>
      <w:r>
        <w:rPr>
          <w:rFonts w:cs="Arial"/>
          <w:spacing w:val="-3"/>
        </w:rPr>
        <w:lastRenderedPageBreak/>
        <w:t>E</w:t>
      </w:r>
      <w:r w:rsidR="000F3CFF">
        <w:rPr>
          <w:rFonts w:cs="Arial"/>
          <w:spacing w:val="-3"/>
        </w:rPr>
        <w:t>l Consejo Nacional de Operación, CNO, expidió el Acuerdo 5</w:t>
      </w:r>
      <w:r w:rsidR="00F21D8D">
        <w:rPr>
          <w:rFonts w:cs="Arial"/>
          <w:spacing w:val="-3"/>
        </w:rPr>
        <w:t>34</w:t>
      </w:r>
      <w:r w:rsidR="000F3CFF">
        <w:rPr>
          <w:rFonts w:cs="Arial"/>
          <w:spacing w:val="-3"/>
        </w:rPr>
        <w:t xml:space="preserve"> de</w:t>
      </w:r>
      <w:r w:rsidR="00F21D8D">
        <w:rPr>
          <w:rFonts w:cs="Arial"/>
          <w:spacing w:val="-3"/>
        </w:rPr>
        <w:t>l 7 de</w:t>
      </w:r>
      <w:r w:rsidR="000F3CFF">
        <w:rPr>
          <w:rFonts w:cs="Arial"/>
          <w:spacing w:val="-3"/>
        </w:rPr>
        <w:t xml:space="preserve"> </w:t>
      </w:r>
      <w:r w:rsidR="00F21D8D">
        <w:rPr>
          <w:rFonts w:cs="Arial"/>
          <w:spacing w:val="-3"/>
        </w:rPr>
        <w:t>abril</w:t>
      </w:r>
      <w:r w:rsidR="00E9667F">
        <w:rPr>
          <w:rFonts w:cs="Arial"/>
          <w:spacing w:val="-3"/>
        </w:rPr>
        <w:t xml:space="preserve"> </w:t>
      </w:r>
      <w:r w:rsidR="000F3CFF">
        <w:rPr>
          <w:rFonts w:cs="Arial"/>
          <w:spacing w:val="-3"/>
        </w:rPr>
        <w:t>de 2011, “</w:t>
      </w:r>
      <w:r w:rsidR="000F3CFF" w:rsidRPr="00DA217F">
        <w:rPr>
          <w:rFonts w:cs="Arial"/>
          <w:i/>
          <w:spacing w:val="-3"/>
        </w:rPr>
        <w:t xml:space="preserve">Por el cual se aprueban las Causas Detalladas para el Reporte de Maniobras, Eventos y Cambios de Operatividad de activos del Sistema de Transmisión </w:t>
      </w:r>
      <w:r w:rsidR="00F21D8D" w:rsidRPr="00DA217F">
        <w:rPr>
          <w:rFonts w:cs="Arial"/>
          <w:i/>
          <w:spacing w:val="-3"/>
        </w:rPr>
        <w:t>Nacional – STN</w:t>
      </w:r>
      <w:r w:rsidR="000F3CFF">
        <w:rPr>
          <w:rFonts w:cs="Arial"/>
          <w:spacing w:val="-3"/>
        </w:rPr>
        <w:t>”</w:t>
      </w:r>
      <w:r w:rsidR="00B23E9C">
        <w:rPr>
          <w:rFonts w:cs="Arial"/>
          <w:spacing w:val="-3"/>
        </w:rPr>
        <w:t>.</w:t>
      </w:r>
    </w:p>
    <w:p w:rsidR="000F3CFF" w:rsidRDefault="000F3CFF" w:rsidP="000F3CFF">
      <w:pPr>
        <w:tabs>
          <w:tab w:val="center" w:pos="4680"/>
        </w:tabs>
        <w:rPr>
          <w:rFonts w:cs="Arial"/>
          <w:spacing w:val="-3"/>
        </w:rPr>
      </w:pPr>
    </w:p>
    <w:p w:rsidR="007351D5" w:rsidRDefault="00F0361B" w:rsidP="006D5C91">
      <w:pPr>
        <w:tabs>
          <w:tab w:val="center" w:pos="4680"/>
        </w:tabs>
        <w:rPr>
          <w:rFonts w:cs="Arial"/>
          <w:spacing w:val="-3"/>
        </w:rPr>
      </w:pPr>
      <w:r>
        <w:rPr>
          <w:rFonts w:cs="Arial"/>
          <w:spacing w:val="-3"/>
        </w:rPr>
        <w:t>A partir del análisis realizado por la CREG y de los comentarios recibidos s</w:t>
      </w:r>
      <w:r w:rsidR="006D5C91">
        <w:rPr>
          <w:rFonts w:cs="Arial"/>
          <w:spacing w:val="-3"/>
        </w:rPr>
        <w:t>e identificó la necesidad de hacer una</w:t>
      </w:r>
      <w:r w:rsidR="001E37A7">
        <w:rPr>
          <w:rFonts w:cs="Arial"/>
          <w:spacing w:val="-3"/>
        </w:rPr>
        <w:t xml:space="preserve"> </w:t>
      </w:r>
      <w:r w:rsidR="00DA217F">
        <w:rPr>
          <w:rFonts w:cs="Arial"/>
          <w:spacing w:val="-3"/>
        </w:rPr>
        <w:t>precisión sobre la forma de estimar</w:t>
      </w:r>
      <w:r w:rsidR="006D5C91">
        <w:rPr>
          <w:rFonts w:cs="Arial"/>
          <w:spacing w:val="-3"/>
        </w:rPr>
        <w:t xml:space="preserve"> la capaci</w:t>
      </w:r>
      <w:r w:rsidR="00FF2566">
        <w:rPr>
          <w:rFonts w:cs="Arial"/>
          <w:spacing w:val="-3"/>
        </w:rPr>
        <w:t>d</w:t>
      </w:r>
      <w:r w:rsidR="006D5C91">
        <w:rPr>
          <w:rFonts w:cs="Arial"/>
          <w:spacing w:val="-3"/>
        </w:rPr>
        <w:t>ad disponible de</w:t>
      </w:r>
      <w:r w:rsidR="006A20B3">
        <w:rPr>
          <w:rFonts w:cs="Arial"/>
          <w:spacing w:val="-3"/>
        </w:rPr>
        <w:t xml:space="preserve"> </w:t>
      </w:r>
      <w:r w:rsidR="006D5C91">
        <w:rPr>
          <w:rFonts w:cs="Arial"/>
          <w:spacing w:val="-3"/>
        </w:rPr>
        <w:t>l</w:t>
      </w:r>
      <w:r w:rsidR="006A20B3">
        <w:rPr>
          <w:rFonts w:cs="Arial"/>
          <w:spacing w:val="-3"/>
        </w:rPr>
        <w:t>os</w:t>
      </w:r>
      <w:r w:rsidR="006D5C91">
        <w:rPr>
          <w:rFonts w:cs="Arial"/>
          <w:spacing w:val="-3"/>
        </w:rPr>
        <w:t xml:space="preserve"> activo</w:t>
      </w:r>
      <w:r w:rsidR="006A20B3">
        <w:rPr>
          <w:rFonts w:cs="Arial"/>
          <w:spacing w:val="-3"/>
        </w:rPr>
        <w:t>s</w:t>
      </w:r>
      <w:r w:rsidR="006D5C91">
        <w:rPr>
          <w:rFonts w:cs="Arial"/>
          <w:spacing w:val="-3"/>
        </w:rPr>
        <w:t xml:space="preserve"> durante una indisponibilidad</w:t>
      </w:r>
      <w:r w:rsidR="006A20B3">
        <w:rPr>
          <w:rFonts w:cs="Arial"/>
          <w:spacing w:val="-3"/>
        </w:rPr>
        <w:t>,</w:t>
      </w:r>
      <w:r w:rsidR="006D5C91">
        <w:rPr>
          <w:rFonts w:cs="Arial"/>
          <w:spacing w:val="-3"/>
        </w:rPr>
        <w:t xml:space="preserve"> </w:t>
      </w:r>
      <w:r w:rsidR="006A20B3">
        <w:rPr>
          <w:rFonts w:cs="Arial"/>
          <w:spacing w:val="-3"/>
        </w:rPr>
        <w:t xml:space="preserve">para ser </w:t>
      </w:r>
      <w:r w:rsidR="006D5C91">
        <w:rPr>
          <w:rFonts w:cs="Arial"/>
          <w:spacing w:val="-3"/>
        </w:rPr>
        <w:t>considera</w:t>
      </w:r>
      <w:r w:rsidR="006A20B3">
        <w:rPr>
          <w:rFonts w:cs="Arial"/>
          <w:spacing w:val="-3"/>
        </w:rPr>
        <w:t>da</w:t>
      </w:r>
      <w:r w:rsidR="006D5C91">
        <w:rPr>
          <w:rFonts w:cs="Arial"/>
          <w:spacing w:val="-3"/>
        </w:rPr>
        <w:t xml:space="preserve"> </w:t>
      </w:r>
      <w:r w:rsidR="006A20B3">
        <w:rPr>
          <w:rFonts w:cs="Arial"/>
          <w:spacing w:val="-3"/>
        </w:rPr>
        <w:t xml:space="preserve">en </w:t>
      </w:r>
      <w:r w:rsidR="006D5C91">
        <w:rPr>
          <w:rFonts w:cs="Arial"/>
          <w:spacing w:val="-3"/>
        </w:rPr>
        <w:t>el cálculo de las horas de indisponibilidad d</w:t>
      </w:r>
      <w:r w:rsidR="006D5C91" w:rsidRPr="006D5C91">
        <w:rPr>
          <w:rFonts w:cs="Arial"/>
          <w:spacing w:val="-3"/>
        </w:rPr>
        <w:t xml:space="preserve">e que trata el numeral 4.5 de anexo general de la </w:t>
      </w:r>
      <w:r w:rsidR="006D5C91" w:rsidRPr="00FD2765">
        <w:rPr>
          <w:rFonts w:cs="Arial"/>
          <w:spacing w:val="-3"/>
        </w:rPr>
        <w:t>Resolución CREG 011 de 2009</w:t>
      </w:r>
      <w:r w:rsidR="006D5C91">
        <w:rPr>
          <w:rFonts w:cs="Arial"/>
          <w:spacing w:val="-3"/>
        </w:rPr>
        <w:t>.</w:t>
      </w:r>
    </w:p>
    <w:p w:rsidR="007351D5" w:rsidRDefault="007351D5" w:rsidP="006D5C91">
      <w:pPr>
        <w:tabs>
          <w:tab w:val="center" w:pos="4680"/>
        </w:tabs>
        <w:rPr>
          <w:rFonts w:cs="Arial"/>
          <w:spacing w:val="-3"/>
        </w:rPr>
      </w:pPr>
    </w:p>
    <w:p w:rsidR="000F3CFF" w:rsidRDefault="005D2ED2" w:rsidP="000F3CFF">
      <w:pPr>
        <w:tabs>
          <w:tab w:val="center" w:pos="4680"/>
        </w:tabs>
        <w:rPr>
          <w:rFonts w:cs="Arial"/>
          <w:spacing w:val="-3"/>
        </w:rPr>
      </w:pPr>
      <w:r>
        <w:rPr>
          <w:rFonts w:cs="Arial"/>
          <w:spacing w:val="-3"/>
        </w:rPr>
        <w:t xml:space="preserve">Es </w:t>
      </w:r>
      <w:r w:rsidR="006529AC" w:rsidRPr="007976A8">
        <w:rPr>
          <w:rFonts w:cs="Arial"/>
          <w:spacing w:val="-3"/>
        </w:rPr>
        <w:t xml:space="preserve">necesario </w:t>
      </w:r>
      <w:r w:rsidR="00D621BA">
        <w:rPr>
          <w:rFonts w:cs="Arial"/>
          <w:spacing w:val="-3"/>
        </w:rPr>
        <w:t>aclarar</w:t>
      </w:r>
      <w:r w:rsidR="007976A8" w:rsidRPr="007976A8">
        <w:rPr>
          <w:rFonts w:cs="Arial"/>
          <w:spacing w:val="-3"/>
        </w:rPr>
        <w:t xml:space="preserve"> </w:t>
      </w:r>
      <w:r w:rsidR="00D621BA">
        <w:rPr>
          <w:rFonts w:cs="Arial"/>
          <w:spacing w:val="-3"/>
        </w:rPr>
        <w:t>e</w:t>
      </w:r>
      <w:r w:rsidRPr="007976A8">
        <w:rPr>
          <w:rFonts w:cs="Arial"/>
          <w:spacing w:val="-3"/>
        </w:rPr>
        <w:t xml:space="preserve">l </w:t>
      </w:r>
      <w:r w:rsidR="006D5C91" w:rsidRPr="007976A8">
        <w:rPr>
          <w:rFonts w:cs="Arial"/>
          <w:spacing w:val="-3"/>
        </w:rPr>
        <w:t>listado</w:t>
      </w:r>
      <w:r w:rsidR="006D5C91">
        <w:rPr>
          <w:rFonts w:cs="Arial"/>
          <w:spacing w:val="-3"/>
        </w:rPr>
        <w:t xml:space="preserve"> de indispo</w:t>
      </w:r>
      <w:r w:rsidR="00FF2566">
        <w:rPr>
          <w:rFonts w:cs="Arial"/>
          <w:spacing w:val="-3"/>
        </w:rPr>
        <w:t>ni</w:t>
      </w:r>
      <w:r w:rsidR="006D5C91">
        <w:rPr>
          <w:rFonts w:cs="Arial"/>
          <w:spacing w:val="-3"/>
        </w:rPr>
        <w:t>bilidades</w:t>
      </w:r>
      <w:r w:rsidR="00E9667F">
        <w:rPr>
          <w:rFonts w:cs="Arial"/>
          <w:spacing w:val="-3"/>
        </w:rPr>
        <w:t xml:space="preserve"> </w:t>
      </w:r>
      <w:r w:rsidR="006D5C91">
        <w:rPr>
          <w:rFonts w:cs="Arial"/>
          <w:spacing w:val="-3"/>
        </w:rPr>
        <w:t>excluidas de que trata el numeral 4.6 del anexo general de la Resolución CREG 011 de 2009</w:t>
      </w:r>
      <w:r w:rsidR="00D621BA">
        <w:rPr>
          <w:rFonts w:cs="Arial"/>
          <w:spacing w:val="-3"/>
        </w:rPr>
        <w:t xml:space="preserve">, con el fin de precisar la forma como se consideran algunas de </w:t>
      </w:r>
      <w:r w:rsidR="00B308D3">
        <w:rPr>
          <w:rFonts w:cs="Arial"/>
          <w:spacing w:val="-3"/>
        </w:rPr>
        <w:t>ellas</w:t>
      </w:r>
      <w:r w:rsidR="00D621BA">
        <w:rPr>
          <w:rFonts w:cs="Arial"/>
          <w:spacing w:val="-3"/>
        </w:rPr>
        <w:t xml:space="preserve"> en el cálculo de las compensaciones</w:t>
      </w:r>
      <w:r w:rsidR="00D621BA" w:rsidRPr="00D621BA">
        <w:rPr>
          <w:rFonts w:cs="Arial"/>
          <w:spacing w:val="-3"/>
        </w:rPr>
        <w:t xml:space="preserve"> </w:t>
      </w:r>
      <w:r w:rsidR="00D621BA">
        <w:rPr>
          <w:rFonts w:cs="Arial"/>
          <w:spacing w:val="-3"/>
        </w:rPr>
        <w:t xml:space="preserve">e incluir una nueva </w:t>
      </w:r>
      <w:r w:rsidR="00B308D3">
        <w:rPr>
          <w:rFonts w:cs="Arial"/>
          <w:spacing w:val="-3"/>
        </w:rPr>
        <w:t xml:space="preserve">indisponibilidad </w:t>
      </w:r>
      <w:r w:rsidR="00D621BA">
        <w:rPr>
          <w:rFonts w:cs="Arial"/>
          <w:spacing w:val="-3"/>
        </w:rPr>
        <w:t>en el listado</w:t>
      </w:r>
      <w:r w:rsidR="006D5C91">
        <w:rPr>
          <w:rFonts w:cs="Arial"/>
          <w:spacing w:val="-3"/>
        </w:rPr>
        <w:t>.</w:t>
      </w:r>
    </w:p>
    <w:p w:rsidR="00646C85" w:rsidRDefault="00D621BA" w:rsidP="007976A8">
      <w:pPr>
        <w:tabs>
          <w:tab w:val="center" w:pos="4680"/>
        </w:tabs>
        <w:rPr>
          <w:rFonts w:cs="Arial"/>
          <w:spacing w:val="-3"/>
        </w:rPr>
      </w:pPr>
      <w:r>
        <w:rPr>
          <w:rFonts w:cs="Arial"/>
          <w:spacing w:val="-3"/>
        </w:rPr>
        <w:t xml:space="preserve"> </w:t>
      </w:r>
    </w:p>
    <w:p w:rsidR="00F0361B" w:rsidRDefault="00F0361B" w:rsidP="00F0361B">
      <w:pPr>
        <w:tabs>
          <w:tab w:val="center" w:pos="4680"/>
        </w:tabs>
        <w:rPr>
          <w:rFonts w:cs="Arial"/>
          <w:spacing w:val="-3"/>
        </w:rPr>
      </w:pPr>
      <w:r>
        <w:rPr>
          <w:rFonts w:cs="Arial"/>
          <w:spacing w:val="-3"/>
        </w:rPr>
        <w:t>Mediante la Resolución CREG 157 de 2011 se derogó el artículo 6 de la Resolución CREG 008 de 2003, en el que se establecía un plazo para la solicitud de modificaciones a la información de eventos en los sistemas de transporte; por lo que se consideró conveniente definir este plazo como parte del Reglamento de Eventos.</w:t>
      </w:r>
    </w:p>
    <w:p w:rsidR="00F0361B" w:rsidRDefault="00F0361B" w:rsidP="00F0361B">
      <w:pPr>
        <w:tabs>
          <w:tab w:val="center" w:pos="4680"/>
        </w:tabs>
        <w:rPr>
          <w:rFonts w:cs="Arial"/>
          <w:spacing w:val="-3"/>
        </w:rPr>
      </w:pPr>
    </w:p>
    <w:p w:rsidR="00646C85" w:rsidRPr="00646C85" w:rsidRDefault="00646C85" w:rsidP="00646C85">
      <w:pPr>
        <w:autoSpaceDE w:val="0"/>
        <w:autoSpaceDN w:val="0"/>
        <w:adjustRightInd w:val="0"/>
        <w:rPr>
          <w:rFonts w:cs="Bookman Old Style"/>
          <w:color w:val="000000"/>
          <w:lang w:val="es-CO" w:eastAsia="es-CO"/>
        </w:rPr>
      </w:pPr>
      <w:r>
        <w:rPr>
          <w:rFonts w:cs="Bookman Old Style"/>
          <w:color w:val="000000"/>
          <w:lang w:val="es-CO" w:eastAsia="es-CO"/>
        </w:rPr>
        <w:t xml:space="preserve">En cumplimiento de lo establecido en el artículo 7 de la Ley 1340 de 2009 y en el artículo 5 del Decreto 2897 de 2010, se respondió el cuestionario elaborado por la Superintendencia de Industria y Comercio encontrando que todas las respuestas fueron negativas, </w:t>
      </w:r>
      <w:r w:rsidR="00250E85">
        <w:rPr>
          <w:rFonts w:cs="Bookman Old Style"/>
          <w:color w:val="000000"/>
          <w:lang w:val="es-CO" w:eastAsia="es-CO"/>
        </w:rPr>
        <w:t>dado</w:t>
      </w:r>
      <w:r>
        <w:rPr>
          <w:rFonts w:cs="Bookman Old Style"/>
          <w:color w:val="000000"/>
          <w:lang w:val="es-CO" w:eastAsia="es-CO"/>
        </w:rPr>
        <w:t xml:space="preserve"> que las disposiciones contenidas en esta resolución no tienen incidencia sobre la libre competencia en los mercados y</w:t>
      </w:r>
      <w:r w:rsidR="007B2467">
        <w:rPr>
          <w:rFonts w:cs="Bookman Old Style"/>
          <w:color w:val="000000"/>
          <w:lang w:val="es-CO" w:eastAsia="es-CO"/>
        </w:rPr>
        <w:t>, en consecuencia,</w:t>
      </w:r>
      <w:r>
        <w:rPr>
          <w:rFonts w:cs="Bookman Old Style"/>
          <w:color w:val="000000"/>
          <w:lang w:val="es-CO" w:eastAsia="es-CO"/>
        </w:rPr>
        <w:t xml:space="preserve"> no se requiere informar a esa Superintendencia.</w:t>
      </w:r>
    </w:p>
    <w:p w:rsidR="000F3CFF" w:rsidRDefault="000F3CFF" w:rsidP="000F3CFF">
      <w:pPr>
        <w:tabs>
          <w:tab w:val="center" w:pos="4680"/>
        </w:tabs>
        <w:rPr>
          <w:rFonts w:cs="Arial"/>
          <w:spacing w:val="-3"/>
        </w:rPr>
      </w:pPr>
    </w:p>
    <w:p w:rsidR="000F3CFF" w:rsidRPr="00DE53B8" w:rsidRDefault="000F3CFF" w:rsidP="008F6530">
      <w:pPr>
        <w:tabs>
          <w:tab w:val="center" w:pos="4680"/>
        </w:tabs>
        <w:rPr>
          <w:rFonts w:cs="Arial"/>
          <w:spacing w:val="-3"/>
        </w:rPr>
      </w:pPr>
      <w:r>
        <w:rPr>
          <w:rFonts w:cs="Arial"/>
          <w:spacing w:val="-3"/>
        </w:rPr>
        <w:t xml:space="preserve">La Comisión de Regulación de Energía y Gas, en su sesión </w:t>
      </w:r>
      <w:r w:rsidR="00F6519B">
        <w:rPr>
          <w:rFonts w:cs="Arial"/>
          <w:spacing w:val="-3"/>
        </w:rPr>
        <w:t xml:space="preserve">532 </w:t>
      </w:r>
      <w:r>
        <w:rPr>
          <w:rFonts w:cs="Arial"/>
          <w:spacing w:val="-3"/>
        </w:rPr>
        <w:t xml:space="preserve">de </w:t>
      </w:r>
      <w:r w:rsidR="00F6519B">
        <w:rPr>
          <w:rFonts w:cs="Arial"/>
          <w:spacing w:val="-3"/>
        </w:rPr>
        <w:t xml:space="preserve">agosto 24 </w:t>
      </w:r>
      <w:r>
        <w:rPr>
          <w:rFonts w:cs="Arial"/>
          <w:spacing w:val="-3"/>
        </w:rPr>
        <w:t xml:space="preserve">de </w:t>
      </w:r>
      <w:r w:rsidR="00F6519B">
        <w:rPr>
          <w:rFonts w:cs="Arial"/>
          <w:spacing w:val="-3"/>
        </w:rPr>
        <w:t>2012</w:t>
      </w:r>
      <w:r>
        <w:rPr>
          <w:rFonts w:cs="Arial"/>
          <w:spacing w:val="-3"/>
        </w:rPr>
        <w:t xml:space="preserve">, aprobó </w:t>
      </w:r>
      <w:r w:rsidR="00DA217F">
        <w:rPr>
          <w:rFonts w:cs="Arial"/>
          <w:spacing w:val="-3"/>
        </w:rPr>
        <w:t xml:space="preserve">el reglamento </w:t>
      </w:r>
      <w:r w:rsidRPr="00250C29">
        <w:rPr>
          <w:rFonts w:cs="Arial"/>
          <w:spacing w:val="-3"/>
        </w:rPr>
        <w:t>para el reporte de Eventos</w:t>
      </w:r>
      <w:r w:rsidR="00DA217F">
        <w:rPr>
          <w:rFonts w:cs="Arial"/>
          <w:spacing w:val="-3"/>
        </w:rPr>
        <w:t>,</w:t>
      </w:r>
      <w:r w:rsidR="00DF4C98">
        <w:rPr>
          <w:rFonts w:cs="Arial"/>
          <w:spacing w:val="-3"/>
        </w:rPr>
        <w:t xml:space="preserve"> </w:t>
      </w:r>
      <w:r w:rsidR="00DA217F">
        <w:rPr>
          <w:rFonts w:cs="Arial"/>
          <w:spacing w:val="-3"/>
        </w:rPr>
        <w:t xml:space="preserve">el </w:t>
      </w:r>
      <w:r w:rsidR="00DA217F" w:rsidRPr="00A37E2B">
        <w:rPr>
          <w:rFonts w:cs="Arial"/>
          <w:spacing w:val="-3"/>
        </w:rPr>
        <w:t xml:space="preserve">procedimiento </w:t>
      </w:r>
      <w:r w:rsidR="00DF4C98" w:rsidRPr="00DA217F">
        <w:rPr>
          <w:rFonts w:cs="Arial"/>
          <w:spacing w:val="-3"/>
        </w:rPr>
        <w:t>para</w:t>
      </w:r>
      <w:r w:rsidR="00DF4C98">
        <w:rPr>
          <w:rFonts w:cs="Arial"/>
          <w:spacing w:val="-3"/>
        </w:rPr>
        <w:t xml:space="preserve"> </w:t>
      </w:r>
      <w:r w:rsidRPr="00250C29">
        <w:rPr>
          <w:rFonts w:cs="Arial"/>
          <w:spacing w:val="-3"/>
        </w:rPr>
        <w:t>cálculo de la Energía no Suministrada</w:t>
      </w:r>
      <w:r w:rsidR="00E9667F">
        <w:rPr>
          <w:rFonts w:cs="Arial"/>
          <w:spacing w:val="-3"/>
        </w:rPr>
        <w:t xml:space="preserve"> </w:t>
      </w:r>
      <w:r w:rsidRPr="00250C29">
        <w:rPr>
          <w:rFonts w:cs="Arial"/>
          <w:spacing w:val="-3"/>
        </w:rPr>
        <w:t xml:space="preserve">y otras disposiciones relacionadas con la calidad del servicio en </w:t>
      </w:r>
      <w:r w:rsidR="00EC4022">
        <w:rPr>
          <w:rFonts w:cs="Arial"/>
          <w:spacing w:val="-3"/>
        </w:rPr>
        <w:t>el</w:t>
      </w:r>
      <w:r w:rsidRPr="00250C29">
        <w:rPr>
          <w:rFonts w:cs="Arial"/>
          <w:spacing w:val="-3"/>
        </w:rPr>
        <w:t xml:space="preserve"> S</w:t>
      </w:r>
      <w:r w:rsidR="00DF4C98">
        <w:rPr>
          <w:rFonts w:cs="Arial"/>
          <w:spacing w:val="-3"/>
        </w:rPr>
        <w:t xml:space="preserve">istema de </w:t>
      </w:r>
      <w:r w:rsidRPr="00250C29">
        <w:rPr>
          <w:rFonts w:cs="Arial"/>
          <w:spacing w:val="-3"/>
        </w:rPr>
        <w:t>T</w:t>
      </w:r>
      <w:r w:rsidR="00DF4C98">
        <w:rPr>
          <w:rFonts w:cs="Arial"/>
          <w:spacing w:val="-3"/>
        </w:rPr>
        <w:t xml:space="preserve">ransmisión </w:t>
      </w:r>
      <w:r w:rsidR="006529AC">
        <w:rPr>
          <w:rFonts w:cs="Arial"/>
          <w:spacing w:val="-3"/>
        </w:rPr>
        <w:t>N</w:t>
      </w:r>
      <w:r w:rsidR="00DF4C98">
        <w:rPr>
          <w:rFonts w:cs="Arial"/>
          <w:spacing w:val="-3"/>
        </w:rPr>
        <w:t>acional.</w:t>
      </w:r>
    </w:p>
    <w:p w:rsidR="000B74D6" w:rsidRPr="00DE53B8" w:rsidRDefault="000B74D6" w:rsidP="008F6530">
      <w:pPr>
        <w:tabs>
          <w:tab w:val="center" w:pos="4680"/>
        </w:tabs>
        <w:rPr>
          <w:rFonts w:cs="Arial"/>
          <w:spacing w:val="-3"/>
        </w:rPr>
      </w:pPr>
    </w:p>
    <w:p w:rsidR="00DF40E1" w:rsidRPr="00DE53B8" w:rsidRDefault="00DF40E1" w:rsidP="008F6530">
      <w:pPr>
        <w:tabs>
          <w:tab w:val="left" w:pos="-720"/>
        </w:tabs>
        <w:suppressAutoHyphens/>
        <w:rPr>
          <w:rFonts w:cs="Arial"/>
        </w:rPr>
      </w:pPr>
    </w:p>
    <w:p w:rsidR="00DF40E1" w:rsidRPr="00DE53B8" w:rsidRDefault="00DF40E1" w:rsidP="008F6530">
      <w:pPr>
        <w:jc w:val="center"/>
        <w:rPr>
          <w:rFonts w:cs="Arial"/>
        </w:rPr>
      </w:pPr>
      <w:r w:rsidRPr="00DE53B8">
        <w:rPr>
          <w:rFonts w:cs="Arial"/>
          <w:b/>
          <w:spacing w:val="80"/>
        </w:rPr>
        <w:t>RESUELVE</w:t>
      </w:r>
      <w:r w:rsidRPr="00DE53B8">
        <w:rPr>
          <w:rFonts w:cs="Arial"/>
        </w:rPr>
        <w:t>:</w:t>
      </w:r>
    </w:p>
    <w:p w:rsidR="00DF40E1" w:rsidRPr="00DE53B8" w:rsidRDefault="00DF40E1" w:rsidP="008F6530">
      <w:pPr>
        <w:keepNext/>
        <w:jc w:val="center"/>
        <w:rPr>
          <w:rFonts w:cs="Arial"/>
        </w:rPr>
      </w:pPr>
    </w:p>
    <w:p w:rsidR="00FD5747" w:rsidRDefault="00FD5747" w:rsidP="001A1C51">
      <w:bookmarkStart w:id="1" w:name="_Ref329700149"/>
    </w:p>
    <w:p w:rsidR="00B308D3" w:rsidRPr="001A1C51" w:rsidRDefault="00C073D2" w:rsidP="00FD2765">
      <w:pPr>
        <w:pStyle w:val="Artculo"/>
        <w:ind w:left="0" w:firstLine="0"/>
      </w:pPr>
      <w:bookmarkStart w:id="2" w:name="_Ref330977534"/>
      <w:r>
        <w:t>Ámbito de aplicación</w:t>
      </w:r>
      <w:r w:rsidR="00E07BBA" w:rsidRPr="00001375">
        <w:t>.</w:t>
      </w:r>
      <w:r w:rsidR="00E07BBA">
        <w:t xml:space="preserve"> </w:t>
      </w:r>
      <w:r w:rsidR="00E07BBA" w:rsidRPr="00E07BBA">
        <w:rPr>
          <w:b w:val="0"/>
        </w:rPr>
        <w:t>Lo dispuesto en esta resolución s</w:t>
      </w:r>
      <w:r w:rsidR="00E07BBA">
        <w:rPr>
          <w:b w:val="0"/>
        </w:rPr>
        <w:t>e aplicará a los</w:t>
      </w:r>
      <w:r w:rsidR="009244D2">
        <w:rPr>
          <w:b w:val="0"/>
        </w:rPr>
        <w:t xml:space="preserve"> agentes que realizan la actividad de transmisión </w:t>
      </w:r>
      <w:r w:rsidR="00B308D3">
        <w:rPr>
          <w:b w:val="0"/>
        </w:rPr>
        <w:t xml:space="preserve">de energía eléctrica y a </w:t>
      </w:r>
      <w:r w:rsidR="007E659F" w:rsidRPr="007E659F">
        <w:rPr>
          <w:b w:val="0"/>
        </w:rPr>
        <w:t>todos aquellos agentes responsables de la información necesaria para la aplicación del</w:t>
      </w:r>
      <w:r w:rsidR="00B308D3">
        <w:rPr>
          <w:b w:val="0"/>
        </w:rPr>
        <w:t xml:space="preserve"> esquema de calidad del servicio </w:t>
      </w:r>
      <w:r w:rsidR="009244D2">
        <w:rPr>
          <w:b w:val="0"/>
        </w:rPr>
        <w:t xml:space="preserve">en el </w:t>
      </w:r>
      <w:r w:rsidR="00D52E68" w:rsidRPr="00D52E68">
        <w:rPr>
          <w:b w:val="0"/>
          <w:szCs w:val="22"/>
        </w:rPr>
        <w:t xml:space="preserve">Sistema de Transmisión Nacional, </w:t>
      </w:r>
      <w:r w:rsidR="00D52E68">
        <w:rPr>
          <w:b w:val="0"/>
          <w:szCs w:val="22"/>
        </w:rPr>
        <w:t>STN</w:t>
      </w:r>
      <w:r w:rsidR="007E659F">
        <w:rPr>
          <w:b w:val="0"/>
          <w:szCs w:val="22"/>
        </w:rPr>
        <w:t xml:space="preserve">, </w:t>
      </w:r>
      <w:r w:rsidR="007E659F" w:rsidRPr="007E659F">
        <w:rPr>
          <w:b w:val="0"/>
          <w:szCs w:val="22"/>
        </w:rPr>
        <w:t xml:space="preserve">establecido en el </w:t>
      </w:r>
      <w:r w:rsidR="007E659F">
        <w:rPr>
          <w:b w:val="0"/>
          <w:szCs w:val="22"/>
        </w:rPr>
        <w:t>capítulo 4</w:t>
      </w:r>
      <w:r w:rsidR="007E659F" w:rsidRPr="007E659F">
        <w:rPr>
          <w:b w:val="0"/>
          <w:szCs w:val="22"/>
        </w:rPr>
        <w:t xml:space="preserve"> del anexo general de la Resolución CREG 0</w:t>
      </w:r>
      <w:r w:rsidR="007E659F">
        <w:rPr>
          <w:b w:val="0"/>
          <w:szCs w:val="22"/>
        </w:rPr>
        <w:t>11</w:t>
      </w:r>
      <w:r w:rsidR="007E659F" w:rsidRPr="007E659F">
        <w:rPr>
          <w:b w:val="0"/>
          <w:szCs w:val="22"/>
        </w:rPr>
        <w:t xml:space="preserve"> de 200</w:t>
      </w:r>
      <w:r w:rsidR="007E659F">
        <w:rPr>
          <w:b w:val="0"/>
          <w:szCs w:val="22"/>
        </w:rPr>
        <w:t>9</w:t>
      </w:r>
      <w:r w:rsidR="007E659F" w:rsidRPr="007E659F">
        <w:rPr>
          <w:b w:val="0"/>
          <w:szCs w:val="22"/>
        </w:rPr>
        <w:t xml:space="preserve"> o las que la modifiquen o sustituyan</w:t>
      </w:r>
      <w:r w:rsidR="00B308D3">
        <w:rPr>
          <w:b w:val="0"/>
          <w:szCs w:val="22"/>
        </w:rPr>
        <w:t>.</w:t>
      </w:r>
      <w:bookmarkEnd w:id="2"/>
    </w:p>
    <w:p w:rsidR="00B308D3" w:rsidRPr="00B308D3" w:rsidRDefault="00B308D3" w:rsidP="001A1C51"/>
    <w:p w:rsidR="00E07BBA" w:rsidRPr="001949C2" w:rsidRDefault="00B308D3" w:rsidP="001A1C51">
      <w:r>
        <w:rPr>
          <w:szCs w:val="22"/>
        </w:rPr>
        <w:t xml:space="preserve">Los activos del STN sobre los que aplica el esquema de calidad del servicio son los </w:t>
      </w:r>
      <w:r w:rsidR="00E07BBA">
        <w:t xml:space="preserve">que: i) hacen parte de la base de activos aprobada a </w:t>
      </w:r>
      <w:r w:rsidR="00E07BBA" w:rsidRPr="00E07BBA">
        <w:t xml:space="preserve">cada </w:t>
      </w:r>
      <w:r w:rsidR="00E07BBA">
        <w:t>Transmisor Nacional</w:t>
      </w:r>
      <w:r w:rsidR="00D52E68">
        <w:t>, TN,</w:t>
      </w:r>
      <w:r w:rsidR="00E429DB">
        <w:t xml:space="preserve"> mediante resolución particular</w:t>
      </w:r>
      <w:r w:rsidR="002146C5">
        <w:t>, ii) están en operación comercial y podrán hacer parte de la base de activos</w:t>
      </w:r>
      <w:r w:rsidR="00310423">
        <w:t xml:space="preserve"> de un TN,</w:t>
      </w:r>
      <w:r w:rsidR="00E07BBA">
        <w:t xml:space="preserve"> </w:t>
      </w:r>
      <w:r w:rsidR="00125E5C">
        <w:t>o</w:t>
      </w:r>
      <w:r w:rsidR="00125E5C" w:rsidRPr="00E07BBA">
        <w:t xml:space="preserve"> </w:t>
      </w:r>
      <w:r w:rsidR="00E07BBA" w:rsidRPr="00E07BBA">
        <w:t>ii</w:t>
      </w:r>
      <w:r w:rsidR="004F6D2B">
        <w:t>i</w:t>
      </w:r>
      <w:r w:rsidR="00E07BBA" w:rsidRPr="00E07BBA">
        <w:t>) son construidos como resultado de procesos de libre concurrencia</w:t>
      </w:r>
      <w:r w:rsidR="00E07BBA" w:rsidRPr="00615644">
        <w:t>.</w:t>
      </w:r>
      <w:bookmarkEnd w:id="1"/>
    </w:p>
    <w:p w:rsidR="00E429DB" w:rsidRPr="00DE53B8" w:rsidRDefault="00E429DB" w:rsidP="009F437D">
      <w:pPr>
        <w:pStyle w:val="Artculo"/>
        <w:ind w:left="0" w:firstLine="0"/>
      </w:pPr>
      <w:r w:rsidRPr="00DE53B8">
        <w:lastRenderedPageBreak/>
        <w:t>Reporte de Eventos.</w:t>
      </w:r>
      <w:r w:rsidRPr="00E429DB">
        <w:rPr>
          <w:b w:val="0"/>
        </w:rPr>
        <w:t xml:space="preserve"> </w:t>
      </w:r>
      <w:r w:rsidR="009F437D">
        <w:rPr>
          <w:b w:val="0"/>
        </w:rPr>
        <w:t xml:space="preserve">Los TN deberán </w:t>
      </w:r>
      <w:r w:rsidRPr="00E429DB">
        <w:rPr>
          <w:b w:val="0"/>
        </w:rPr>
        <w:t>report</w:t>
      </w:r>
      <w:r w:rsidR="009F437D">
        <w:rPr>
          <w:b w:val="0"/>
        </w:rPr>
        <w:t xml:space="preserve">ar los </w:t>
      </w:r>
      <w:r w:rsidRPr="00E429DB">
        <w:rPr>
          <w:b w:val="0"/>
        </w:rPr>
        <w:t>Eventos en activos del STN</w:t>
      </w:r>
      <w:r w:rsidR="001E1C92">
        <w:rPr>
          <w:b w:val="0"/>
        </w:rPr>
        <w:t xml:space="preserve"> </w:t>
      </w:r>
      <w:r w:rsidR="009F437D">
        <w:rPr>
          <w:b w:val="0"/>
        </w:rPr>
        <w:t xml:space="preserve">de acuerdo con el reglamento </w:t>
      </w:r>
      <w:r w:rsidR="001E1C92">
        <w:rPr>
          <w:b w:val="0"/>
        </w:rPr>
        <w:t xml:space="preserve">previsto </w:t>
      </w:r>
      <w:r w:rsidRPr="00E429DB">
        <w:rPr>
          <w:b w:val="0"/>
        </w:rPr>
        <w:t>en el anexo general de la presente resolución.</w:t>
      </w:r>
      <w:r w:rsidRPr="00E429DB">
        <w:t xml:space="preserve"> </w:t>
      </w:r>
    </w:p>
    <w:p w:rsidR="009F437D" w:rsidRDefault="009F437D" w:rsidP="009F437D">
      <w:pPr>
        <w:pStyle w:val="Artculo"/>
        <w:numPr>
          <w:ilvl w:val="0"/>
          <w:numId w:val="0"/>
        </w:numPr>
      </w:pPr>
    </w:p>
    <w:p w:rsidR="00C073D2" w:rsidRDefault="00E429DB" w:rsidP="009D527F">
      <w:pPr>
        <w:pStyle w:val="Artculo"/>
        <w:ind w:left="0" w:firstLine="0"/>
      </w:pPr>
      <w:r w:rsidRPr="00DE53B8">
        <w:t>Cálculo de Energía No Suministrada</w:t>
      </w:r>
      <w:r w:rsidR="00D52E68">
        <w:t xml:space="preserve"> en el STN</w:t>
      </w:r>
      <w:r w:rsidRPr="00DE53B8">
        <w:t>.</w:t>
      </w:r>
      <w:r w:rsidRPr="00E429DB">
        <w:rPr>
          <w:b w:val="0"/>
        </w:rPr>
        <w:t xml:space="preserve"> </w:t>
      </w:r>
      <w:r w:rsidR="00D52E68" w:rsidRPr="009F437D">
        <w:rPr>
          <w:b w:val="0"/>
        </w:rPr>
        <w:t>El</w:t>
      </w:r>
      <w:r w:rsidR="00D52E68" w:rsidRPr="00D52E68">
        <w:rPr>
          <w:b w:val="0"/>
        </w:rPr>
        <w:t xml:space="preserve"> c</w:t>
      </w:r>
      <w:r w:rsidR="00D52E68">
        <w:rPr>
          <w:b w:val="0"/>
        </w:rPr>
        <w:t>á</w:t>
      </w:r>
      <w:r w:rsidR="00D52E68" w:rsidRPr="009F437D">
        <w:rPr>
          <w:b w:val="0"/>
        </w:rPr>
        <w:t>lculo de la Energía No Suministrada, ENS, se realizará de conformidad con el procedimiento establecido en el anexo general de esta resolución</w:t>
      </w:r>
      <w:r w:rsidRPr="00E429DB">
        <w:rPr>
          <w:b w:val="0"/>
        </w:rPr>
        <w:t>.</w:t>
      </w:r>
    </w:p>
    <w:p w:rsidR="00E07BBA" w:rsidRDefault="00E07BBA" w:rsidP="00FD2765">
      <w:pPr>
        <w:pStyle w:val="Artculo"/>
        <w:numPr>
          <w:ilvl w:val="0"/>
          <w:numId w:val="0"/>
        </w:numPr>
      </w:pPr>
    </w:p>
    <w:p w:rsidR="00EC4022" w:rsidRPr="009D527F" w:rsidRDefault="00E93D0E" w:rsidP="00FD2765">
      <w:pPr>
        <w:pStyle w:val="Artculo"/>
        <w:ind w:left="0" w:firstLine="0"/>
      </w:pPr>
      <w:bookmarkStart w:id="3" w:name="_Ref318214990"/>
      <w:r w:rsidRPr="00001375">
        <w:t xml:space="preserve">Base de datos </w:t>
      </w:r>
      <w:r w:rsidR="00496CEF">
        <w:t xml:space="preserve">para el </w:t>
      </w:r>
      <w:r w:rsidRPr="00001375">
        <w:t xml:space="preserve">reporte de </w:t>
      </w:r>
      <w:r w:rsidR="00496CEF" w:rsidRPr="00001375">
        <w:t>Eventos</w:t>
      </w:r>
      <w:r w:rsidRPr="00001375">
        <w:t>.</w:t>
      </w:r>
      <w:r>
        <w:t xml:space="preserve"> </w:t>
      </w:r>
      <w:r w:rsidR="00242AD5" w:rsidRPr="00E07BBA">
        <w:rPr>
          <w:b w:val="0"/>
        </w:rPr>
        <w:t>La</w:t>
      </w:r>
      <w:r w:rsidRPr="00FD2765">
        <w:rPr>
          <w:b w:val="0"/>
        </w:rPr>
        <w:t xml:space="preserve"> </w:t>
      </w:r>
      <w:r w:rsidR="00222A30">
        <w:rPr>
          <w:b w:val="0"/>
        </w:rPr>
        <w:t>información</w:t>
      </w:r>
      <w:r w:rsidR="00222A30" w:rsidRPr="00E07BBA">
        <w:rPr>
          <w:b w:val="0"/>
        </w:rPr>
        <w:t xml:space="preserve"> </w:t>
      </w:r>
      <w:r w:rsidR="00242AD5" w:rsidRPr="00E07BBA">
        <w:rPr>
          <w:b w:val="0"/>
        </w:rPr>
        <w:t>de</w:t>
      </w:r>
      <w:r w:rsidR="00222A30">
        <w:rPr>
          <w:b w:val="0"/>
        </w:rPr>
        <w:t xml:space="preserve"> Eventos deberá</w:t>
      </w:r>
      <w:r w:rsidRPr="00FD2765">
        <w:rPr>
          <w:b w:val="0"/>
        </w:rPr>
        <w:t xml:space="preserve"> mantener</w:t>
      </w:r>
      <w:r w:rsidR="00222A30">
        <w:rPr>
          <w:b w:val="0"/>
        </w:rPr>
        <w:t>se</w:t>
      </w:r>
      <w:r w:rsidRPr="00FD2765">
        <w:rPr>
          <w:b w:val="0"/>
        </w:rPr>
        <w:t xml:space="preserve"> actualizada</w:t>
      </w:r>
      <w:r w:rsidR="00222A30">
        <w:rPr>
          <w:b w:val="0"/>
        </w:rPr>
        <w:t xml:space="preserve"> en</w:t>
      </w:r>
      <w:r w:rsidRPr="00FD2765">
        <w:rPr>
          <w:b w:val="0"/>
        </w:rPr>
        <w:t xml:space="preserve"> l</w:t>
      </w:r>
      <w:r w:rsidR="00242AD5" w:rsidRPr="00E07BBA">
        <w:rPr>
          <w:b w:val="0"/>
        </w:rPr>
        <w:t>a base de datos</w:t>
      </w:r>
      <w:r w:rsidR="00222A30">
        <w:rPr>
          <w:b w:val="0"/>
        </w:rPr>
        <w:t xml:space="preserve"> creada por el CND para su reporte.</w:t>
      </w:r>
      <w:r w:rsidR="00242AD5" w:rsidRPr="00E07BBA">
        <w:rPr>
          <w:b w:val="0"/>
        </w:rPr>
        <w:t xml:space="preserve"> Esta </w:t>
      </w:r>
      <w:r w:rsidR="00222A30">
        <w:rPr>
          <w:b w:val="0"/>
        </w:rPr>
        <w:t>información será utilizada</w:t>
      </w:r>
      <w:r w:rsidR="00B20F84">
        <w:rPr>
          <w:b w:val="0"/>
        </w:rPr>
        <w:t>, entre otros,</w:t>
      </w:r>
      <w:r w:rsidR="00222A30">
        <w:rPr>
          <w:b w:val="0"/>
        </w:rPr>
        <w:t xml:space="preserve"> para calcular las variables </w:t>
      </w:r>
      <w:r w:rsidR="00B20F84">
        <w:rPr>
          <w:b w:val="0"/>
        </w:rPr>
        <w:t xml:space="preserve">relacionadas con la </w:t>
      </w:r>
      <w:r w:rsidR="00222A30">
        <w:rPr>
          <w:b w:val="0"/>
        </w:rPr>
        <w:t>calidad</w:t>
      </w:r>
      <w:r w:rsidR="00B20F84">
        <w:rPr>
          <w:b w:val="0"/>
        </w:rPr>
        <w:t xml:space="preserve"> del servicio</w:t>
      </w:r>
      <w:r w:rsidR="00222A30">
        <w:rPr>
          <w:b w:val="0"/>
        </w:rPr>
        <w:t xml:space="preserve">, </w:t>
      </w:r>
      <w:r w:rsidR="00B20F84">
        <w:rPr>
          <w:b w:val="0"/>
        </w:rPr>
        <w:t xml:space="preserve">las </w:t>
      </w:r>
      <w:r w:rsidR="00222A30">
        <w:rPr>
          <w:b w:val="0"/>
        </w:rPr>
        <w:t xml:space="preserve">compensaciones, </w:t>
      </w:r>
      <w:r w:rsidR="00B20F84">
        <w:rPr>
          <w:b w:val="0"/>
        </w:rPr>
        <w:t xml:space="preserve">las </w:t>
      </w:r>
      <w:r w:rsidR="00222A30">
        <w:rPr>
          <w:b w:val="0"/>
        </w:rPr>
        <w:t xml:space="preserve">remuneraciones de los activos y </w:t>
      </w:r>
      <w:r w:rsidR="00242AD5" w:rsidRPr="00E07BBA">
        <w:rPr>
          <w:b w:val="0"/>
        </w:rPr>
        <w:t>t</w:t>
      </w:r>
      <w:r w:rsidRPr="00FD2765">
        <w:rPr>
          <w:b w:val="0"/>
        </w:rPr>
        <w:t>ambién será insumo para la determinación de la ENS</w:t>
      </w:r>
      <w:r w:rsidR="00E07BBA">
        <w:rPr>
          <w:b w:val="0"/>
        </w:rPr>
        <w:t>.</w:t>
      </w:r>
      <w:bookmarkEnd w:id="3"/>
    </w:p>
    <w:p w:rsidR="00D072DA" w:rsidRDefault="00D072DA" w:rsidP="009D527F"/>
    <w:p w:rsidR="00D072DA" w:rsidRPr="00E93D0E" w:rsidRDefault="00D072DA" w:rsidP="009D527F">
      <w:r>
        <w:t xml:space="preserve">El CND deberá mantener </w:t>
      </w:r>
      <w:r w:rsidR="00EC384E">
        <w:t xml:space="preserve">almacenada la información de Eventos, </w:t>
      </w:r>
      <w:r>
        <w:t>en medio</w:t>
      </w:r>
      <w:r w:rsidR="00642EF9">
        <w:t xml:space="preserve"> digital o de última tecnología</w:t>
      </w:r>
      <w:r w:rsidR="00EC384E">
        <w:t>,</w:t>
      </w:r>
      <w:r>
        <w:t xml:space="preserve"> por </w:t>
      </w:r>
      <w:r w:rsidRPr="00EC384E">
        <w:t>un periodo no inferior</w:t>
      </w:r>
      <w:r w:rsidRPr="0096507D">
        <w:t xml:space="preserve"> a cinco años.</w:t>
      </w:r>
      <w:r w:rsidR="00642EF9" w:rsidRPr="0096507D">
        <w:t xml:space="preserve"> Esta información deberá estar disponible para consulta de la</w:t>
      </w:r>
      <w:r w:rsidR="00EC384E" w:rsidRPr="0096507D">
        <w:t xml:space="preserve"> </w:t>
      </w:r>
      <w:r w:rsidR="00EC384E" w:rsidRPr="009D527F">
        <w:t>Unidad de Planeación Minero Energética</w:t>
      </w:r>
      <w:r w:rsidR="00EC384E" w:rsidRPr="00EC384E">
        <w:t>, UPME,</w:t>
      </w:r>
      <w:r w:rsidR="00EC384E" w:rsidRPr="0096507D">
        <w:t xml:space="preserve"> </w:t>
      </w:r>
      <w:r w:rsidR="00642EF9" w:rsidRPr="0096507D">
        <w:t xml:space="preserve">de la </w:t>
      </w:r>
      <w:r w:rsidR="00EC384E" w:rsidRPr="0096507D">
        <w:t>Superintendencia de Servicios Públicos Domiciliarios, SSPD, o de la</w:t>
      </w:r>
      <w:r w:rsidR="00EC384E" w:rsidRPr="009A7CE1">
        <w:t xml:space="preserve"> CREG</w:t>
      </w:r>
      <w:r w:rsidR="00642EF9" w:rsidRPr="009A7CE1">
        <w:t>.</w:t>
      </w:r>
    </w:p>
    <w:p w:rsidR="00911BEF" w:rsidRDefault="00911BEF" w:rsidP="008F6530"/>
    <w:p w:rsidR="00864B6A" w:rsidRPr="0002253C" w:rsidRDefault="00864B6A" w:rsidP="00615644">
      <w:pPr>
        <w:pStyle w:val="Artculo"/>
        <w:ind w:left="0" w:firstLine="0"/>
        <w:rPr>
          <w:b w:val="0"/>
        </w:rPr>
      </w:pPr>
      <w:r>
        <w:t>Ajuste del programa de mantenimiento</w:t>
      </w:r>
      <w:r w:rsidRPr="00DE53B8">
        <w:rPr>
          <w:b w:val="0"/>
        </w:rPr>
        <w:t xml:space="preserve">. </w:t>
      </w:r>
      <w:r>
        <w:rPr>
          <w:b w:val="0"/>
        </w:rPr>
        <w:t xml:space="preserve">Durante los primeros 15 días calendario de vigencia de la presente resolución, si lo consideran necesario como consecuencia de lo aquí dispuesto, los TN tendrán la opción de ajustar su programa de mantenimiento </w:t>
      </w:r>
      <w:r w:rsidR="00427B82" w:rsidRPr="0002253C">
        <w:rPr>
          <w:b w:val="0"/>
        </w:rPr>
        <w:t>y no se</w:t>
      </w:r>
      <w:r w:rsidR="0051108A" w:rsidRPr="0002253C">
        <w:rPr>
          <w:b w:val="0"/>
        </w:rPr>
        <w:t xml:space="preserve"> consider</w:t>
      </w:r>
      <w:r w:rsidR="00427B82" w:rsidRPr="0002253C">
        <w:rPr>
          <w:b w:val="0"/>
        </w:rPr>
        <w:t>ará</w:t>
      </w:r>
      <w:r w:rsidR="0051108A" w:rsidRPr="0002253C">
        <w:rPr>
          <w:b w:val="0"/>
        </w:rPr>
        <w:t xml:space="preserve"> como un </w:t>
      </w:r>
      <w:r w:rsidR="0051108A" w:rsidRPr="0002253C">
        <w:rPr>
          <w:b w:val="0"/>
          <w:lang w:val="es-CO"/>
        </w:rPr>
        <w:t>ca</w:t>
      </w:r>
      <w:r w:rsidR="003F5BAE" w:rsidRPr="0002253C">
        <w:rPr>
          <w:b w:val="0"/>
          <w:lang w:val="es-CO"/>
        </w:rPr>
        <w:t xml:space="preserve">mbio </w:t>
      </w:r>
      <w:r w:rsidR="0051108A" w:rsidRPr="0002253C">
        <w:rPr>
          <w:b w:val="0"/>
          <w:lang w:val="es-CO"/>
        </w:rPr>
        <w:t>de</w:t>
      </w:r>
      <w:r w:rsidR="003F5BAE" w:rsidRPr="0002253C">
        <w:rPr>
          <w:b w:val="0"/>
          <w:lang w:val="es-CO"/>
        </w:rPr>
        <w:t>l programa semestral</w:t>
      </w:r>
      <w:r w:rsidR="0051108A" w:rsidRPr="0002253C">
        <w:rPr>
          <w:b w:val="0"/>
          <w:lang w:val="es-CO"/>
        </w:rPr>
        <w:t>.</w:t>
      </w:r>
    </w:p>
    <w:p w:rsidR="00864B6A" w:rsidRDefault="00864B6A" w:rsidP="008F6530"/>
    <w:p w:rsidR="008A3E61" w:rsidRDefault="008A3E61" w:rsidP="008A3E61">
      <w:pPr>
        <w:pStyle w:val="Artculo"/>
        <w:ind w:left="0" w:firstLine="0"/>
      </w:pPr>
      <w:r w:rsidRPr="000745FD">
        <w:rPr>
          <w:szCs w:val="22"/>
        </w:rPr>
        <w:t>Activos que entran en operación comercial.</w:t>
      </w:r>
      <w:r w:rsidRPr="00450B2F">
        <w:t xml:space="preserve"> </w:t>
      </w:r>
      <w:r w:rsidRPr="00450B2F">
        <w:rPr>
          <w:b w:val="0"/>
        </w:rPr>
        <w:t xml:space="preserve">A partir de la fecha de entrada en operación comercial de activos del STN, y hasta que </w:t>
      </w:r>
      <w:r w:rsidRPr="000745FD">
        <w:rPr>
          <w:b w:val="0"/>
        </w:rPr>
        <w:t xml:space="preserve">se inicie su remuneración a través de cargos por uso, el agente </w:t>
      </w:r>
      <w:r>
        <w:rPr>
          <w:b w:val="0"/>
        </w:rPr>
        <w:t>que los represente</w:t>
      </w:r>
      <w:r w:rsidRPr="000745FD">
        <w:rPr>
          <w:b w:val="0"/>
        </w:rPr>
        <w:t xml:space="preserve"> </w:t>
      </w:r>
      <w:r>
        <w:rPr>
          <w:b w:val="0"/>
        </w:rPr>
        <w:t xml:space="preserve">ante el LAC </w:t>
      </w:r>
      <w:r w:rsidRPr="000745FD">
        <w:rPr>
          <w:b w:val="0"/>
        </w:rPr>
        <w:t xml:space="preserve">será responsable </w:t>
      </w:r>
      <w:r w:rsidRPr="00F74E85">
        <w:rPr>
          <w:b w:val="0"/>
        </w:rPr>
        <w:t xml:space="preserve">por la ocurrencia de Eventos en estos activos que ocasionen ENS. </w:t>
      </w:r>
    </w:p>
    <w:p w:rsidR="008A3E61" w:rsidRDefault="008A3E61" w:rsidP="008A3E61"/>
    <w:p w:rsidR="00A86562" w:rsidRDefault="00DD61C1" w:rsidP="008A3E61">
      <w:pPr>
        <w:rPr>
          <w:rFonts w:cs="Bookman Old Style"/>
          <w:color w:val="000000"/>
          <w:lang w:val="es-CO" w:eastAsia="es-CO"/>
        </w:rPr>
      </w:pPr>
      <w:r>
        <w:t>En consecuencia</w:t>
      </w:r>
      <w:r w:rsidR="008A3E61" w:rsidRPr="0022298D">
        <w:t xml:space="preserve">, </w:t>
      </w:r>
      <w:r w:rsidR="00B0470A">
        <w:rPr>
          <w:szCs w:val="22"/>
        </w:rPr>
        <w:t xml:space="preserve">a partir de la fecha de entrada en operación comercial de los activos </w:t>
      </w:r>
      <w:r>
        <w:rPr>
          <w:szCs w:val="22"/>
        </w:rPr>
        <w:t>se</w:t>
      </w:r>
      <w:r w:rsidR="008A3E61">
        <w:rPr>
          <w:szCs w:val="22"/>
        </w:rPr>
        <w:t xml:space="preserve"> deberá</w:t>
      </w:r>
      <w:r>
        <w:rPr>
          <w:szCs w:val="22"/>
        </w:rPr>
        <w:t>n</w:t>
      </w:r>
      <w:r w:rsidR="008A3E61">
        <w:rPr>
          <w:szCs w:val="22"/>
        </w:rPr>
        <w:t xml:space="preserve"> reportar los Eventos en la forma dis</w:t>
      </w:r>
      <w:r w:rsidR="00B0470A">
        <w:rPr>
          <w:szCs w:val="22"/>
        </w:rPr>
        <w:t xml:space="preserve">puesta en la presente resolución. Cuando se presente </w:t>
      </w:r>
      <w:r w:rsidR="00932419">
        <w:rPr>
          <w:szCs w:val="22"/>
        </w:rPr>
        <w:t xml:space="preserve">ENS, </w:t>
      </w:r>
      <w:r w:rsidR="00932419">
        <w:rPr>
          <w:rFonts w:cs="Bookman Old Style"/>
          <w:color w:val="000000"/>
          <w:lang w:val="es-CO" w:eastAsia="es-CO"/>
        </w:rPr>
        <w:t xml:space="preserve">se estimará </w:t>
      </w:r>
      <w:r w:rsidR="00A86562">
        <w:rPr>
          <w:rFonts w:cs="Bookman Old Style"/>
          <w:color w:val="000000"/>
          <w:lang w:val="es-CO" w:eastAsia="es-CO"/>
        </w:rPr>
        <w:t>su magnitud en</w:t>
      </w:r>
      <w:r w:rsidR="00932419">
        <w:rPr>
          <w:rFonts w:cs="Bookman Old Style"/>
          <w:color w:val="000000"/>
          <w:lang w:val="es-CO" w:eastAsia="es-CO"/>
        </w:rPr>
        <w:t xml:space="preserve"> la forma descrita en el numeral 3.4 del anexo general de la presente resolución y </w:t>
      </w:r>
      <w:r w:rsidR="00A86562">
        <w:rPr>
          <w:rFonts w:cs="Bookman Old Style"/>
          <w:color w:val="000000"/>
          <w:lang w:val="es-CO" w:eastAsia="es-CO"/>
        </w:rPr>
        <w:t>si</w:t>
      </w:r>
      <w:r w:rsidR="00956851">
        <w:rPr>
          <w:rFonts w:cs="Bookman Old Style"/>
          <w:color w:val="000000"/>
          <w:lang w:val="es-CO" w:eastAsia="es-CO"/>
        </w:rPr>
        <w:t xml:space="preserve"> el porcentaje que representa</w:t>
      </w:r>
      <w:r w:rsidR="00A86562">
        <w:rPr>
          <w:rFonts w:cs="Bookman Old Style"/>
          <w:color w:val="000000"/>
          <w:lang w:val="es-CO" w:eastAsia="es-CO"/>
        </w:rPr>
        <w:t xml:space="preserve"> resulta superior al 2%</w:t>
      </w:r>
      <w:r w:rsidR="00A86562">
        <w:rPr>
          <w:rFonts w:cs="Bookman Old Style"/>
          <w:b/>
          <w:color w:val="000000"/>
          <w:lang w:val="es-CO" w:eastAsia="es-CO"/>
        </w:rPr>
        <w:t xml:space="preserve"> </w:t>
      </w:r>
      <w:r w:rsidR="00932419">
        <w:rPr>
          <w:rFonts w:cs="Bookman Old Style"/>
          <w:color w:val="000000"/>
          <w:lang w:val="es-CO" w:eastAsia="es-CO"/>
        </w:rPr>
        <w:t>se enviará el respectivo informe a la SSPD.</w:t>
      </w:r>
    </w:p>
    <w:p w:rsidR="00A86562" w:rsidRDefault="00A86562" w:rsidP="008A3E61">
      <w:pPr>
        <w:rPr>
          <w:rFonts w:cs="Bookman Old Style"/>
          <w:color w:val="000000"/>
          <w:lang w:val="es-CO" w:eastAsia="es-CO"/>
        </w:rPr>
      </w:pPr>
    </w:p>
    <w:p w:rsidR="008A3E61" w:rsidRDefault="00932419" w:rsidP="008A3E61">
      <w:pPr>
        <w:rPr>
          <w:szCs w:val="22"/>
        </w:rPr>
      </w:pPr>
      <w:r>
        <w:rPr>
          <w:rFonts w:cs="Bookman Old Style"/>
          <w:color w:val="000000"/>
          <w:lang w:val="es-CO" w:eastAsia="es-CO"/>
        </w:rPr>
        <w:t xml:space="preserve">Con el </w:t>
      </w:r>
      <w:r w:rsidR="00A86562">
        <w:rPr>
          <w:rFonts w:cs="Bookman Old Style"/>
          <w:color w:val="000000"/>
          <w:lang w:val="es-CO" w:eastAsia="es-CO"/>
        </w:rPr>
        <w:t>valor de ENS determinado por</w:t>
      </w:r>
      <w:r>
        <w:rPr>
          <w:rFonts w:cs="Bookman Old Style"/>
          <w:color w:val="000000"/>
          <w:lang w:val="es-CO" w:eastAsia="es-CO"/>
        </w:rPr>
        <w:t xml:space="preserve"> la SSPD se calcular</w:t>
      </w:r>
      <w:r w:rsidR="00A86562">
        <w:rPr>
          <w:rFonts w:cs="Bookman Old Style"/>
          <w:color w:val="000000"/>
          <w:lang w:val="es-CO" w:eastAsia="es-CO"/>
        </w:rPr>
        <w:t>á</w:t>
      </w:r>
      <w:r>
        <w:rPr>
          <w:rFonts w:cs="Bookman Old Style"/>
          <w:color w:val="000000"/>
          <w:lang w:val="es-CO" w:eastAsia="es-CO"/>
        </w:rPr>
        <w:t xml:space="preserve"> </w:t>
      </w:r>
      <w:r w:rsidR="00A86562">
        <w:rPr>
          <w:rFonts w:cs="Bookman Old Style"/>
          <w:color w:val="000000"/>
          <w:lang w:val="es-CO" w:eastAsia="es-CO"/>
        </w:rPr>
        <w:t xml:space="preserve">el valor a </w:t>
      </w:r>
      <w:r>
        <w:rPr>
          <w:rFonts w:cs="Bookman Old Style"/>
          <w:color w:val="000000"/>
          <w:lang w:val="es-CO" w:eastAsia="es-CO"/>
        </w:rPr>
        <w:t>compensa</w:t>
      </w:r>
      <w:r w:rsidR="00A86562">
        <w:rPr>
          <w:rFonts w:cs="Bookman Old Style"/>
          <w:color w:val="000000"/>
          <w:lang w:val="es-CO" w:eastAsia="es-CO"/>
        </w:rPr>
        <w:t>r,</w:t>
      </w:r>
      <w:r>
        <w:rPr>
          <w:rFonts w:cs="Bookman Old Style"/>
          <w:color w:val="000000"/>
          <w:lang w:val="es-CO" w:eastAsia="es-CO"/>
        </w:rPr>
        <w:t xml:space="preserve"> </w:t>
      </w:r>
      <w:r w:rsidR="00A86562">
        <w:rPr>
          <w:rFonts w:cs="Bookman Old Style"/>
          <w:color w:val="000000"/>
          <w:lang w:val="es-CO" w:eastAsia="es-CO"/>
        </w:rPr>
        <w:t>utilizando la forma de cálculo de la compensación por ENS del</w:t>
      </w:r>
      <w:r w:rsidR="00A86562">
        <w:rPr>
          <w:rFonts w:ascii="Helv" w:hAnsi="Helv" w:cs="Helv"/>
          <w:color w:val="000000"/>
          <w:sz w:val="20"/>
          <w:szCs w:val="20"/>
          <w:lang w:val="es-CO" w:eastAsia="es-CO"/>
        </w:rPr>
        <w:t xml:space="preserve"> </w:t>
      </w:r>
      <w:r w:rsidR="008A3E61">
        <w:rPr>
          <w:szCs w:val="22"/>
        </w:rPr>
        <w:t xml:space="preserve">aparte 3 del numeral 4.8.3 del </w:t>
      </w:r>
      <w:r w:rsidR="008A3E61" w:rsidRPr="00C83320">
        <w:rPr>
          <w:szCs w:val="22"/>
        </w:rPr>
        <w:t>anexo general</w:t>
      </w:r>
      <w:r w:rsidR="008A3E61">
        <w:rPr>
          <w:szCs w:val="22"/>
        </w:rPr>
        <w:t xml:space="preserve"> de la </w:t>
      </w:r>
      <w:r w:rsidR="008A3E61" w:rsidRPr="00C83320">
        <w:rPr>
          <w:szCs w:val="22"/>
        </w:rPr>
        <w:t>Resolución CREG 011 de 2009</w:t>
      </w:r>
      <w:r w:rsidR="008A3E61">
        <w:t xml:space="preserve">, </w:t>
      </w:r>
      <w:r w:rsidR="007B2467">
        <w:t xml:space="preserve">el </w:t>
      </w:r>
      <w:r w:rsidR="008A3E61">
        <w:t xml:space="preserve">cual </w:t>
      </w:r>
      <w:r w:rsidR="008A3E61" w:rsidRPr="0022298D">
        <w:t>se</w:t>
      </w:r>
      <w:r w:rsidR="008A3E61">
        <w:t>rá</w:t>
      </w:r>
      <w:r w:rsidR="008A3E61" w:rsidRPr="0022298D">
        <w:t xml:space="preserve"> </w:t>
      </w:r>
      <w:r w:rsidR="007B2467" w:rsidRPr="0022298D">
        <w:t>descontad</w:t>
      </w:r>
      <w:r w:rsidR="007B2467">
        <w:t>o</w:t>
      </w:r>
      <w:r w:rsidR="007B2467" w:rsidRPr="0022298D">
        <w:t xml:space="preserve"> </w:t>
      </w:r>
      <w:r w:rsidR="008A3E61" w:rsidRPr="0022298D">
        <w:t>de la remuneración que reciba</w:t>
      </w:r>
      <w:r w:rsidR="008A3E61">
        <w:t xml:space="preserve"> el agente a través de cargos por uso</w:t>
      </w:r>
      <w:r w:rsidR="00E50F4C">
        <w:t xml:space="preserve"> por eso</w:t>
      </w:r>
      <w:r w:rsidR="00CC3BA1">
        <w:t>s</w:t>
      </w:r>
      <w:r w:rsidR="00E50F4C">
        <w:t xml:space="preserve"> activos</w:t>
      </w:r>
      <w:r w:rsidR="008A3E61" w:rsidRPr="0022298D">
        <w:t xml:space="preserve">, hasta que se haya </w:t>
      </w:r>
      <w:r w:rsidR="008A3E61" w:rsidRPr="00CE4090">
        <w:t xml:space="preserve">cubierto el valor total de esta </w:t>
      </w:r>
      <w:r w:rsidR="007B2467" w:rsidRPr="00CE4090">
        <w:t>compensaci</w:t>
      </w:r>
      <w:r w:rsidR="007B2467">
        <w:t>ón</w:t>
      </w:r>
      <w:r w:rsidR="008A3E61">
        <w:t>.</w:t>
      </w:r>
    </w:p>
    <w:p w:rsidR="008A3E61" w:rsidRDefault="008A3E61" w:rsidP="008A3E61">
      <w:pPr>
        <w:rPr>
          <w:szCs w:val="22"/>
        </w:rPr>
      </w:pPr>
    </w:p>
    <w:p w:rsidR="008A3E61" w:rsidRDefault="008A3E61" w:rsidP="008A3E61">
      <w:pPr>
        <w:rPr>
          <w:szCs w:val="22"/>
        </w:rPr>
      </w:pPr>
      <w:r>
        <w:rPr>
          <w:szCs w:val="22"/>
        </w:rPr>
        <w:t xml:space="preserve">El LAC incluirá esta compensación dentro del cálculo de la variable </w:t>
      </w:r>
      <w:proofErr w:type="spellStart"/>
      <w:r w:rsidRPr="00BF1DAB">
        <w:rPr>
          <w:i/>
          <w:szCs w:val="22"/>
        </w:rPr>
        <w:t>CANO</w:t>
      </w:r>
      <w:r w:rsidRPr="00BF1DAB">
        <w:rPr>
          <w:i/>
          <w:szCs w:val="22"/>
          <w:vertAlign w:val="subscript"/>
        </w:rPr>
        <w:t>m,k</w:t>
      </w:r>
      <w:proofErr w:type="spellEnd"/>
      <w:r>
        <w:rPr>
          <w:szCs w:val="22"/>
        </w:rPr>
        <w:t xml:space="preserve"> </w:t>
      </w:r>
      <w:r w:rsidR="00B0470A">
        <w:rPr>
          <w:szCs w:val="22"/>
        </w:rPr>
        <w:t xml:space="preserve">aplicada para el mes </w:t>
      </w:r>
      <w:r w:rsidR="00B0470A" w:rsidRPr="00450B2F">
        <w:rPr>
          <w:i/>
          <w:szCs w:val="22"/>
        </w:rPr>
        <w:t>m</w:t>
      </w:r>
      <w:r w:rsidR="00B0470A">
        <w:rPr>
          <w:szCs w:val="22"/>
        </w:rPr>
        <w:t xml:space="preserve"> </w:t>
      </w:r>
      <w:r w:rsidR="00B0470A" w:rsidRPr="00450B2F">
        <w:rPr>
          <w:szCs w:val="22"/>
        </w:rPr>
        <w:t>siguiente al mes en que quede en firme el acto administrativo de la Superintendencia de Servicios Públicos Domiciliarios</w:t>
      </w:r>
      <w:r w:rsidR="00B0470A">
        <w:rPr>
          <w:szCs w:val="22"/>
        </w:rPr>
        <w:t xml:space="preserve"> </w:t>
      </w:r>
      <w:r>
        <w:rPr>
          <w:szCs w:val="22"/>
        </w:rPr>
        <w:t xml:space="preserve">de </w:t>
      </w:r>
      <w:r w:rsidR="00B0470A">
        <w:rPr>
          <w:szCs w:val="22"/>
        </w:rPr>
        <w:lastRenderedPageBreak/>
        <w:t>acuerdo con lo previsto en el numeral</w:t>
      </w:r>
      <w:r>
        <w:rPr>
          <w:szCs w:val="22"/>
        </w:rPr>
        <w:t xml:space="preserve"> 4.8.3 del </w:t>
      </w:r>
      <w:r w:rsidRPr="00C83320">
        <w:rPr>
          <w:szCs w:val="22"/>
        </w:rPr>
        <w:t>anexo general</w:t>
      </w:r>
      <w:r>
        <w:rPr>
          <w:szCs w:val="22"/>
        </w:rPr>
        <w:t xml:space="preserve"> de la </w:t>
      </w:r>
      <w:r w:rsidRPr="00C83320">
        <w:rPr>
          <w:szCs w:val="22"/>
        </w:rPr>
        <w:t>Resolución CREG 011 de 2009</w:t>
      </w:r>
      <w:r w:rsidRPr="00450B2F">
        <w:rPr>
          <w:szCs w:val="22"/>
        </w:rPr>
        <w:t>.</w:t>
      </w:r>
    </w:p>
    <w:p w:rsidR="008A3E61" w:rsidRDefault="008A3E61" w:rsidP="008A3E61">
      <w:pPr>
        <w:rPr>
          <w:szCs w:val="22"/>
        </w:rPr>
      </w:pPr>
    </w:p>
    <w:p w:rsidR="008A3E61" w:rsidRDefault="008A3E61" w:rsidP="008A3E61">
      <w:pPr>
        <w:pStyle w:val="Artculo"/>
        <w:numPr>
          <w:ilvl w:val="0"/>
          <w:numId w:val="0"/>
        </w:numPr>
        <w:rPr>
          <w:sz w:val="22"/>
          <w:szCs w:val="22"/>
        </w:rPr>
      </w:pPr>
      <w:r>
        <w:t xml:space="preserve">Parágrafo. </w:t>
      </w:r>
      <w:r w:rsidRPr="00450B2F">
        <w:rPr>
          <w:b w:val="0"/>
        </w:rPr>
        <w:t xml:space="preserve">En </w:t>
      </w:r>
      <w:r>
        <w:rPr>
          <w:b w:val="0"/>
        </w:rPr>
        <w:t>todo</w:t>
      </w:r>
      <w:r w:rsidRPr="00450B2F">
        <w:rPr>
          <w:b w:val="0"/>
        </w:rPr>
        <w:t xml:space="preserve"> caso,</w:t>
      </w:r>
      <w:r>
        <w:t xml:space="preserve"> </w:t>
      </w:r>
      <w:r>
        <w:rPr>
          <w:b w:val="0"/>
        </w:rPr>
        <w:t xml:space="preserve">cuando los </w:t>
      </w:r>
      <w:r w:rsidRPr="00450B2F">
        <w:rPr>
          <w:b w:val="0"/>
        </w:rPr>
        <w:t xml:space="preserve">activos </w:t>
      </w:r>
      <w:r>
        <w:rPr>
          <w:b w:val="0"/>
        </w:rPr>
        <w:t xml:space="preserve">estén </w:t>
      </w:r>
      <w:r w:rsidR="00B0470A">
        <w:rPr>
          <w:b w:val="0"/>
        </w:rPr>
        <w:t>incluidos en la remuneración</w:t>
      </w:r>
      <w:r>
        <w:rPr>
          <w:b w:val="0"/>
        </w:rPr>
        <w:t xml:space="preserve"> </w:t>
      </w:r>
      <w:r w:rsidR="00717716">
        <w:rPr>
          <w:b w:val="0"/>
        </w:rPr>
        <w:t xml:space="preserve">del STN </w:t>
      </w:r>
      <w:r w:rsidRPr="00450B2F">
        <w:rPr>
          <w:b w:val="0"/>
        </w:rPr>
        <w:t xml:space="preserve">a través de cargos por </w:t>
      </w:r>
      <w:r w:rsidRPr="000745FD">
        <w:rPr>
          <w:b w:val="0"/>
        </w:rPr>
        <w:t>uso, el agente que los represent</w:t>
      </w:r>
      <w:r>
        <w:rPr>
          <w:b w:val="0"/>
        </w:rPr>
        <w:t>e</w:t>
      </w:r>
      <w:r w:rsidRPr="000745FD">
        <w:rPr>
          <w:b w:val="0"/>
        </w:rPr>
        <w:t xml:space="preserve"> </w:t>
      </w:r>
      <w:r>
        <w:rPr>
          <w:b w:val="0"/>
        </w:rPr>
        <w:t>ante el LAC será</w:t>
      </w:r>
      <w:r w:rsidRPr="000745FD">
        <w:rPr>
          <w:b w:val="0"/>
        </w:rPr>
        <w:t xml:space="preserve"> responsable por el cumplimiento de todos los indicadores de calidad establecidos en</w:t>
      </w:r>
      <w:r w:rsidRPr="00450B2F">
        <w:rPr>
          <w:b w:val="0"/>
        </w:rPr>
        <w:t xml:space="preserve"> el capítulo 4 del </w:t>
      </w:r>
      <w:r w:rsidRPr="00450B2F">
        <w:rPr>
          <w:b w:val="0"/>
          <w:spacing w:val="-3"/>
        </w:rPr>
        <w:t>anexo general</w:t>
      </w:r>
      <w:r w:rsidRPr="00450B2F">
        <w:rPr>
          <w:b w:val="0"/>
        </w:rPr>
        <w:t xml:space="preserve"> de la </w:t>
      </w:r>
      <w:r w:rsidRPr="00450B2F">
        <w:rPr>
          <w:b w:val="0"/>
          <w:sz w:val="22"/>
          <w:szCs w:val="22"/>
        </w:rPr>
        <w:t>Resolución CREG 011 de 2009.</w:t>
      </w:r>
      <w:r w:rsidR="00171EEB">
        <w:rPr>
          <w:b w:val="0"/>
          <w:sz w:val="22"/>
          <w:szCs w:val="22"/>
        </w:rPr>
        <w:t xml:space="preserve"> </w:t>
      </w:r>
      <w:r w:rsidR="00171EEB">
        <w:rPr>
          <w:b w:val="0"/>
          <w:szCs w:val="22"/>
        </w:rPr>
        <w:t xml:space="preserve">Para el cálculo de las Horas de Indisponibilidad del activo, solo se tendrán en cuenta las reportadas </w:t>
      </w:r>
      <w:r w:rsidR="00126449">
        <w:rPr>
          <w:b w:val="0"/>
          <w:szCs w:val="22"/>
        </w:rPr>
        <w:t>desde el primer mes de remuneración.</w:t>
      </w:r>
    </w:p>
    <w:p w:rsidR="00C073D2" w:rsidRPr="00FD2765" w:rsidRDefault="00C073D2" w:rsidP="00C073D2"/>
    <w:p w:rsidR="00C073D2" w:rsidRPr="00BD1890" w:rsidRDefault="00FE4D4A" w:rsidP="00C073D2">
      <w:pPr>
        <w:pStyle w:val="Artculo"/>
        <w:ind w:left="0" w:firstLine="0"/>
      </w:pPr>
      <w:r>
        <w:t xml:space="preserve">Nueva </w:t>
      </w:r>
      <w:r w:rsidR="00C073D2">
        <w:t xml:space="preserve">indisponibilidad excluida. </w:t>
      </w:r>
      <w:r w:rsidR="00C073D2">
        <w:rPr>
          <w:b w:val="0"/>
        </w:rPr>
        <w:t>A</w:t>
      </w:r>
      <w:r w:rsidR="00C073D2" w:rsidRPr="00C1416C">
        <w:rPr>
          <w:b w:val="0"/>
        </w:rPr>
        <w:t>l listado de indisponibilidades excluidas, del numeral</w:t>
      </w:r>
      <w:r w:rsidR="00C073D2" w:rsidRPr="00FD2765">
        <w:rPr>
          <w:b w:val="0"/>
        </w:rPr>
        <w:t xml:space="preserve"> 4.6 del anexo general de la Resolución CREG 011 de 2009</w:t>
      </w:r>
      <w:r w:rsidR="00C073D2" w:rsidRPr="00C1416C">
        <w:rPr>
          <w:b w:val="0"/>
        </w:rPr>
        <w:t xml:space="preserve">, </w:t>
      </w:r>
      <w:r w:rsidR="00C073D2" w:rsidRPr="007D1663">
        <w:rPr>
          <w:b w:val="0"/>
        </w:rPr>
        <w:t>se adiciona la siguiente:</w:t>
      </w:r>
    </w:p>
    <w:p w:rsidR="00C073D2" w:rsidRDefault="00C073D2" w:rsidP="00C073D2"/>
    <w:p w:rsidR="00C073D2" w:rsidRPr="00FD2765" w:rsidRDefault="00C073D2" w:rsidP="00C073D2">
      <w:pPr>
        <w:tabs>
          <w:tab w:val="left" w:pos="-360"/>
        </w:tabs>
        <w:suppressAutoHyphens/>
        <w:spacing w:before="120"/>
        <w:ind w:left="993" w:hanging="633"/>
        <w:rPr>
          <w:rFonts w:cs="Arial"/>
          <w:i/>
        </w:rPr>
      </w:pPr>
      <w:r w:rsidRPr="00001375">
        <w:rPr>
          <w:rFonts w:cs="Arial"/>
          <w:i/>
        </w:rPr>
        <w:t>“</w:t>
      </w:r>
      <w:r w:rsidRPr="00FD2765">
        <w:rPr>
          <w:rFonts w:cs="Arial"/>
          <w:i/>
        </w:rPr>
        <w:t>vii. La ejecución de obras por parte de entidades estatales o las modificaciones a las instalaciones existentes ordenadas en los Planes de Ordenamiento Territorial.</w:t>
      </w:r>
      <w:r>
        <w:rPr>
          <w:rFonts w:cs="Arial"/>
          <w:i/>
        </w:rPr>
        <w:t>”</w:t>
      </w:r>
    </w:p>
    <w:p w:rsidR="00C073D2" w:rsidRDefault="00C073D2" w:rsidP="00C073D2"/>
    <w:p w:rsidR="00C073D2" w:rsidRDefault="00C073D2" w:rsidP="00C073D2">
      <w:pPr>
        <w:pStyle w:val="Artculo"/>
        <w:ind w:left="0" w:firstLine="0"/>
      </w:pPr>
      <w:r>
        <w:t xml:space="preserve">Aclaración de las indisponibilidades excluidas. </w:t>
      </w:r>
      <w:r w:rsidR="008E48C1" w:rsidRPr="005D40CD">
        <w:rPr>
          <w:b w:val="0"/>
        </w:rPr>
        <w:t>Cuando se presenten Eventos ocasionados por indisponibilidades excluidas</w:t>
      </w:r>
      <w:r w:rsidR="008E48C1" w:rsidRPr="00C87EC4">
        <w:rPr>
          <w:b w:val="0"/>
        </w:rPr>
        <w:t xml:space="preserve"> </w:t>
      </w:r>
      <w:r w:rsidR="008E48C1">
        <w:rPr>
          <w:b w:val="0"/>
        </w:rPr>
        <w:t>contenidas en e</w:t>
      </w:r>
      <w:r w:rsidRPr="00C87EC4">
        <w:rPr>
          <w:b w:val="0"/>
        </w:rPr>
        <w:t xml:space="preserve">l listado </w:t>
      </w:r>
      <w:r>
        <w:rPr>
          <w:b w:val="0"/>
        </w:rPr>
        <w:t xml:space="preserve">del </w:t>
      </w:r>
      <w:r w:rsidRPr="00C1416C">
        <w:rPr>
          <w:b w:val="0"/>
        </w:rPr>
        <w:t>numeral</w:t>
      </w:r>
      <w:r w:rsidRPr="00FD2765">
        <w:rPr>
          <w:b w:val="0"/>
        </w:rPr>
        <w:t xml:space="preserve"> 4.6 del anexo general de la Resolución CREG 011 de 2009</w:t>
      </w:r>
      <w:r>
        <w:rPr>
          <w:b w:val="0"/>
        </w:rPr>
        <w:t xml:space="preserve">, </w:t>
      </w:r>
      <w:r w:rsidR="008E48C1">
        <w:rPr>
          <w:b w:val="0"/>
        </w:rPr>
        <w:t>no se</w:t>
      </w:r>
      <w:r w:rsidRPr="00C87EC4">
        <w:rPr>
          <w:b w:val="0"/>
        </w:rPr>
        <w:t xml:space="preserve"> c</w:t>
      </w:r>
      <w:r w:rsidR="008E48C1">
        <w:rPr>
          <w:b w:val="0"/>
        </w:rPr>
        <w:t>a</w:t>
      </w:r>
      <w:r w:rsidRPr="00C87EC4">
        <w:rPr>
          <w:b w:val="0"/>
        </w:rPr>
        <w:t>lcul</w:t>
      </w:r>
      <w:r w:rsidR="008E48C1">
        <w:rPr>
          <w:b w:val="0"/>
        </w:rPr>
        <w:t>arán</w:t>
      </w:r>
      <w:r w:rsidRPr="00C87EC4">
        <w:rPr>
          <w:b w:val="0"/>
        </w:rPr>
        <w:t xml:space="preserve"> las horas de indisponibilidad</w:t>
      </w:r>
      <w:r w:rsidR="007B2467">
        <w:rPr>
          <w:b w:val="0"/>
        </w:rPr>
        <w:t xml:space="preserve">, </w:t>
      </w:r>
      <w:proofErr w:type="spellStart"/>
      <w:r w:rsidR="007B2467" w:rsidRPr="00927169">
        <w:rPr>
          <w:b w:val="0"/>
          <w:i/>
        </w:rPr>
        <w:t>HID</w:t>
      </w:r>
      <w:r w:rsidR="007B2467" w:rsidRPr="00927169">
        <w:rPr>
          <w:b w:val="0"/>
          <w:i/>
          <w:vertAlign w:val="subscript"/>
        </w:rPr>
        <w:t>m,k</w:t>
      </w:r>
      <w:proofErr w:type="spellEnd"/>
      <w:r w:rsidR="007B2467">
        <w:rPr>
          <w:b w:val="0"/>
        </w:rPr>
        <w:t>,</w:t>
      </w:r>
      <w:r w:rsidRPr="00C87EC4">
        <w:rPr>
          <w:b w:val="0"/>
        </w:rPr>
        <w:t xml:space="preserve"> del activo </w:t>
      </w:r>
      <w:r w:rsidR="008E48C1">
        <w:rPr>
          <w:b w:val="0"/>
        </w:rPr>
        <w:t>ni</w:t>
      </w:r>
      <w:r w:rsidR="008E48C1" w:rsidRPr="00C87EC4">
        <w:rPr>
          <w:b w:val="0"/>
        </w:rPr>
        <w:t xml:space="preserve"> </w:t>
      </w:r>
      <w:r w:rsidRPr="00C87EC4">
        <w:rPr>
          <w:b w:val="0"/>
        </w:rPr>
        <w:t xml:space="preserve">la variable </w:t>
      </w:r>
      <w:proofErr w:type="spellStart"/>
      <w:r w:rsidR="007B2467" w:rsidRPr="00602773">
        <w:rPr>
          <w:b w:val="0"/>
          <w:i/>
        </w:rPr>
        <w:t>CANO</w:t>
      </w:r>
      <w:r w:rsidR="007B2467">
        <w:rPr>
          <w:b w:val="0"/>
          <w:i/>
          <w:vertAlign w:val="subscript"/>
        </w:rPr>
        <w:t>i,m</w:t>
      </w:r>
      <w:r w:rsidRPr="00602773">
        <w:rPr>
          <w:b w:val="0"/>
          <w:i/>
          <w:vertAlign w:val="subscript"/>
        </w:rPr>
        <w:t>,k</w:t>
      </w:r>
      <w:proofErr w:type="spellEnd"/>
      <w:r w:rsidRPr="00C87EC4">
        <w:rPr>
          <w:b w:val="0"/>
        </w:rPr>
        <w:t>, definid</w:t>
      </w:r>
      <w:r w:rsidR="008E48C1">
        <w:rPr>
          <w:b w:val="0"/>
        </w:rPr>
        <w:t>a</w:t>
      </w:r>
      <w:r w:rsidRPr="00C87EC4">
        <w:rPr>
          <w:b w:val="0"/>
        </w:rPr>
        <w:t xml:space="preserve">s respectivamente en los numerales 4.5 y 4.8.3 del citado anexo. </w:t>
      </w:r>
    </w:p>
    <w:p w:rsidR="00C073D2" w:rsidRDefault="00C073D2" w:rsidP="00C073D2"/>
    <w:p w:rsidR="008E48C1" w:rsidRDefault="008E48C1" w:rsidP="00A9608E">
      <w:r>
        <w:t xml:space="preserve">Sin embargo, cuando los anteriores Eventos ocurran en el mismo periodo horario con Eventos ocasionados por indisponibilidades no excluidas y se determine que hubo ENS, se deberá seguir el procedimiento descrito en el numeral </w:t>
      </w:r>
      <w:r>
        <w:fldChar w:fldCharType="begin"/>
      </w:r>
      <w:r>
        <w:instrText xml:space="preserve"> REF _Ref321922580 \r \h </w:instrText>
      </w:r>
      <w:r>
        <w:fldChar w:fldCharType="separate"/>
      </w:r>
      <w:r w:rsidR="00E83E08">
        <w:t>3.5</w:t>
      </w:r>
      <w:r>
        <w:fldChar w:fldCharType="end"/>
      </w:r>
      <w:r>
        <w:t xml:space="preserve"> del </w:t>
      </w:r>
      <w:r>
        <w:rPr>
          <w:rFonts w:cs="Arial"/>
          <w:spacing w:val="-3"/>
        </w:rPr>
        <w:t>anexo general</w:t>
      </w:r>
      <w:r>
        <w:t xml:space="preserve"> de esta resolución.</w:t>
      </w:r>
    </w:p>
    <w:p w:rsidR="008916F1" w:rsidRDefault="008916F1" w:rsidP="00A9608E"/>
    <w:p w:rsidR="00F16490" w:rsidRDefault="00033F63" w:rsidP="00A9608E">
      <w:r>
        <w:t xml:space="preserve">Para el caso de las indisponibilidades excluidas por razones operativas a las que hace referencia el aparte ii del numeral </w:t>
      </w:r>
      <w:r w:rsidRPr="00033F63">
        <w:t>4.6 del anexo general de la Resolución CREG 011 de 2009</w:t>
      </w:r>
      <w:r>
        <w:t xml:space="preserve">, se considerarán como excluidos los Eventos ocasionados por la operación de esquemas suplementarios instalados para garantizar la operación continua y segura de los activos del STN. </w:t>
      </w:r>
      <w:r w:rsidR="008916F1">
        <w:t xml:space="preserve">El CND publicará </w:t>
      </w:r>
      <w:r w:rsidR="004A66BF">
        <w:t xml:space="preserve">en su página web </w:t>
      </w:r>
      <w:r w:rsidR="008916F1">
        <w:t xml:space="preserve">antes del inicio de aplicación de esta resolución una lista con los esquemas suplementarios existentes en el SIN, </w:t>
      </w:r>
      <w:r w:rsidR="004A66BF">
        <w:t xml:space="preserve">identificando </w:t>
      </w:r>
      <w:r w:rsidR="00514019">
        <w:t>los activos que opera</w:t>
      </w:r>
      <w:r w:rsidR="00F16490">
        <w:t>rían</w:t>
      </w:r>
      <w:r w:rsidR="00514019">
        <w:t xml:space="preserve"> por la actuación de</w:t>
      </w:r>
      <w:r w:rsidR="00A37E2B">
        <w:t xml:space="preserve"> </w:t>
      </w:r>
      <w:r w:rsidR="00514019">
        <w:t>l</w:t>
      </w:r>
      <w:r w:rsidR="00A37E2B">
        <w:t>os</w:t>
      </w:r>
      <w:r w:rsidR="00514019">
        <w:t xml:space="preserve"> mismo</w:t>
      </w:r>
      <w:r w:rsidR="00A37E2B">
        <w:t>s</w:t>
      </w:r>
      <w:r w:rsidR="00514019">
        <w:t xml:space="preserve">. </w:t>
      </w:r>
      <w:r w:rsidR="00F16490">
        <w:t>En la lista</w:t>
      </w:r>
      <w:r w:rsidR="00514019">
        <w:t xml:space="preserve"> deberán </w:t>
      </w:r>
      <w:r w:rsidR="00F16490">
        <w:t>precis</w:t>
      </w:r>
      <w:r w:rsidR="00514019">
        <w:t>a</w:t>
      </w:r>
      <w:r w:rsidR="00F16490">
        <w:t>rse</w:t>
      </w:r>
      <w:r w:rsidR="00514019">
        <w:t xml:space="preserve"> los esquemas </w:t>
      </w:r>
      <w:r w:rsidR="00F16490">
        <w:t xml:space="preserve">suplementarios </w:t>
      </w:r>
      <w:r>
        <w:t>instalados para evitar sobrecarga en algún circuito o transformador del STN</w:t>
      </w:r>
      <w:r w:rsidR="00514019">
        <w:t xml:space="preserve"> </w:t>
      </w:r>
      <w:r w:rsidR="00F16490">
        <w:t>e identificarse estos activos.</w:t>
      </w:r>
      <w:r w:rsidR="00F16490" w:rsidDel="00F16490">
        <w:t xml:space="preserve"> </w:t>
      </w:r>
    </w:p>
    <w:p w:rsidR="008E48C1" w:rsidRDefault="008E48C1" w:rsidP="00A9608E"/>
    <w:p w:rsidR="00C073D2" w:rsidRPr="00602773" w:rsidRDefault="00C073D2" w:rsidP="00C073D2">
      <w:pPr>
        <w:pStyle w:val="Artculo"/>
        <w:ind w:left="0" w:firstLine="0"/>
      </w:pPr>
      <w:r>
        <w:t xml:space="preserve">Aclaración del costo de Racionamiento. </w:t>
      </w:r>
      <w:r w:rsidR="001C1D14">
        <w:rPr>
          <w:b w:val="0"/>
        </w:rPr>
        <w:t>El C</w:t>
      </w:r>
      <w:r>
        <w:rPr>
          <w:b w:val="0"/>
        </w:rPr>
        <w:t xml:space="preserve">osto </w:t>
      </w:r>
      <w:r w:rsidR="001C1D14">
        <w:rPr>
          <w:b w:val="0"/>
        </w:rPr>
        <w:t xml:space="preserve">Incremental Operativo </w:t>
      </w:r>
      <w:r>
        <w:rPr>
          <w:b w:val="0"/>
        </w:rPr>
        <w:t xml:space="preserve">de Racionamiento </w:t>
      </w:r>
      <w:r w:rsidR="001C1D14">
        <w:rPr>
          <w:b w:val="0"/>
        </w:rPr>
        <w:t xml:space="preserve">de Energía </w:t>
      </w:r>
      <w:r>
        <w:rPr>
          <w:b w:val="0"/>
        </w:rPr>
        <w:t xml:space="preserve">a utilizar para el cálculo </w:t>
      </w:r>
      <w:r w:rsidRPr="000229FB">
        <w:rPr>
          <w:b w:val="0"/>
        </w:rPr>
        <w:t xml:space="preserve">de la fórmula del aparte 3 del numeral 4.8.3 del </w:t>
      </w:r>
      <w:r w:rsidRPr="000229FB">
        <w:rPr>
          <w:b w:val="0"/>
          <w:spacing w:val="-3"/>
        </w:rPr>
        <w:t>anexo general</w:t>
      </w:r>
      <w:r w:rsidRPr="000229FB">
        <w:rPr>
          <w:b w:val="0"/>
        </w:rPr>
        <w:t xml:space="preserve"> de la Resolución CREG 011 de 2009, será</w:t>
      </w:r>
      <w:r>
        <w:rPr>
          <w:b w:val="0"/>
        </w:rPr>
        <w:t xml:space="preserve"> el que rija para el mes </w:t>
      </w:r>
      <w:r w:rsidRPr="001C1D14">
        <w:rPr>
          <w:b w:val="0"/>
          <w:i/>
        </w:rPr>
        <w:t>m</w:t>
      </w:r>
      <w:r>
        <w:rPr>
          <w:b w:val="0"/>
        </w:rPr>
        <w:t xml:space="preserve"> en el que se aplique la variable </w:t>
      </w:r>
      <w:proofErr w:type="spellStart"/>
      <w:r w:rsidRPr="00140C77">
        <w:rPr>
          <w:b w:val="0"/>
          <w:i/>
        </w:rPr>
        <w:t>CANO</w:t>
      </w:r>
      <w:r w:rsidRPr="00140C77">
        <w:rPr>
          <w:b w:val="0"/>
          <w:i/>
          <w:vertAlign w:val="subscript"/>
        </w:rPr>
        <w:t>i</w:t>
      </w:r>
      <w:proofErr w:type="gramStart"/>
      <w:r w:rsidRPr="00140C77">
        <w:rPr>
          <w:b w:val="0"/>
          <w:i/>
          <w:vertAlign w:val="subscript"/>
        </w:rPr>
        <w:t>,m,k</w:t>
      </w:r>
      <w:proofErr w:type="spellEnd"/>
      <w:proofErr w:type="gramEnd"/>
      <w:r w:rsidRPr="00140C77">
        <w:rPr>
          <w:b w:val="0"/>
          <w:vertAlign w:val="subscript"/>
        </w:rPr>
        <w:t xml:space="preserve"> </w:t>
      </w:r>
      <w:r>
        <w:rPr>
          <w:b w:val="0"/>
        </w:rPr>
        <w:t>teniendo en cuenta lo previsto en el numeral 4.8.3.1 del mismo anexo.</w:t>
      </w:r>
    </w:p>
    <w:p w:rsidR="00C073D2" w:rsidRPr="00DE53B8" w:rsidRDefault="00C073D2" w:rsidP="008F6530"/>
    <w:p w:rsidR="008207F3" w:rsidRDefault="00E07BBA" w:rsidP="000E1218">
      <w:pPr>
        <w:pStyle w:val="Artculo"/>
        <w:ind w:left="0" w:firstLine="0"/>
        <w:rPr>
          <w:b w:val="0"/>
        </w:rPr>
      </w:pPr>
      <w:bookmarkStart w:id="4" w:name="_Ref318210465"/>
      <w:r>
        <w:t>Fecha de inicio de aplicación</w:t>
      </w:r>
      <w:r w:rsidR="008207F3" w:rsidRPr="00DE53B8">
        <w:rPr>
          <w:b w:val="0"/>
        </w:rPr>
        <w:t xml:space="preserve">. La metodología de calidad </w:t>
      </w:r>
      <w:r w:rsidR="00B42966" w:rsidRPr="00DE53B8">
        <w:rPr>
          <w:b w:val="0"/>
        </w:rPr>
        <w:t xml:space="preserve">del servicio </w:t>
      </w:r>
      <w:r w:rsidR="008207F3" w:rsidRPr="00DE53B8">
        <w:rPr>
          <w:b w:val="0"/>
        </w:rPr>
        <w:t xml:space="preserve">en </w:t>
      </w:r>
      <w:r w:rsidR="00035C6D" w:rsidRPr="00DE53B8">
        <w:rPr>
          <w:b w:val="0"/>
        </w:rPr>
        <w:t>e</w:t>
      </w:r>
      <w:r w:rsidR="008207F3" w:rsidRPr="00DE53B8">
        <w:rPr>
          <w:b w:val="0"/>
        </w:rPr>
        <w:t>l ST</w:t>
      </w:r>
      <w:r w:rsidR="00035C6D" w:rsidRPr="00DE53B8">
        <w:rPr>
          <w:b w:val="0"/>
        </w:rPr>
        <w:t>N</w:t>
      </w:r>
      <w:r w:rsidR="00B42966" w:rsidRPr="00DE53B8">
        <w:rPr>
          <w:b w:val="0"/>
        </w:rPr>
        <w:t>,</w:t>
      </w:r>
      <w:r w:rsidR="008207F3" w:rsidRPr="00DE53B8">
        <w:rPr>
          <w:b w:val="0"/>
        </w:rPr>
        <w:t xml:space="preserve"> </w:t>
      </w:r>
      <w:r w:rsidR="00B42966" w:rsidRPr="00DE53B8">
        <w:rPr>
          <w:b w:val="0"/>
        </w:rPr>
        <w:t xml:space="preserve">prevista en </w:t>
      </w:r>
      <w:r w:rsidR="00EA2181">
        <w:rPr>
          <w:b w:val="0"/>
        </w:rPr>
        <w:t xml:space="preserve">el capítulo 4 del </w:t>
      </w:r>
      <w:r w:rsidR="00EA2181" w:rsidRPr="00EA2181">
        <w:rPr>
          <w:b w:val="0"/>
          <w:spacing w:val="-3"/>
        </w:rPr>
        <w:t>anexo general</w:t>
      </w:r>
      <w:r w:rsidR="00EA2181">
        <w:rPr>
          <w:b w:val="0"/>
        </w:rPr>
        <w:t xml:space="preserve"> de </w:t>
      </w:r>
      <w:r w:rsidR="00B42966" w:rsidRPr="00DE53B8">
        <w:rPr>
          <w:b w:val="0"/>
        </w:rPr>
        <w:t>la Resolución CREG 011 de 2009</w:t>
      </w:r>
      <w:r w:rsidR="003B01AA">
        <w:rPr>
          <w:b w:val="0"/>
        </w:rPr>
        <w:t>,</w:t>
      </w:r>
      <w:r w:rsidR="00B42966" w:rsidRPr="00DE53B8">
        <w:rPr>
          <w:b w:val="0"/>
        </w:rPr>
        <w:t xml:space="preserve"> </w:t>
      </w:r>
      <w:r w:rsidR="003B01AA">
        <w:rPr>
          <w:b w:val="0"/>
        </w:rPr>
        <w:t xml:space="preserve">y </w:t>
      </w:r>
      <w:r w:rsidR="00FB7677">
        <w:rPr>
          <w:b w:val="0"/>
        </w:rPr>
        <w:t xml:space="preserve">lo establecido en esta resolución </w:t>
      </w:r>
      <w:r w:rsidR="003B01AA" w:rsidRPr="00DE53B8">
        <w:rPr>
          <w:b w:val="0"/>
        </w:rPr>
        <w:t>se aplicará</w:t>
      </w:r>
      <w:r w:rsidR="003B01AA">
        <w:rPr>
          <w:b w:val="0"/>
        </w:rPr>
        <w:t>n</w:t>
      </w:r>
      <w:r w:rsidR="003B01AA" w:rsidRPr="00DE53B8">
        <w:rPr>
          <w:b w:val="0"/>
        </w:rPr>
        <w:t xml:space="preserve"> </w:t>
      </w:r>
      <w:r w:rsidR="008207F3" w:rsidRPr="00DE53B8">
        <w:rPr>
          <w:b w:val="0"/>
        </w:rPr>
        <w:lastRenderedPageBreak/>
        <w:t xml:space="preserve">a partir </w:t>
      </w:r>
      <w:r w:rsidR="00E93D0E">
        <w:rPr>
          <w:b w:val="0"/>
        </w:rPr>
        <w:t xml:space="preserve">del </w:t>
      </w:r>
      <w:r w:rsidR="000F6B42">
        <w:rPr>
          <w:b w:val="0"/>
        </w:rPr>
        <w:t xml:space="preserve">primero </w:t>
      </w:r>
      <w:r w:rsidR="00E93D0E">
        <w:rPr>
          <w:b w:val="0"/>
        </w:rPr>
        <w:t xml:space="preserve">de </w:t>
      </w:r>
      <w:r w:rsidR="0034449C">
        <w:rPr>
          <w:b w:val="0"/>
        </w:rPr>
        <w:t xml:space="preserve">enero </w:t>
      </w:r>
      <w:r w:rsidR="00E93D0E">
        <w:rPr>
          <w:b w:val="0"/>
        </w:rPr>
        <w:t xml:space="preserve">de </w:t>
      </w:r>
      <w:r w:rsidR="0034449C">
        <w:rPr>
          <w:b w:val="0"/>
        </w:rPr>
        <w:t>2013</w:t>
      </w:r>
      <w:r w:rsidR="0052086D">
        <w:rPr>
          <w:b w:val="0"/>
        </w:rPr>
        <w:t>, salvo los apartes donde se indique</w:t>
      </w:r>
      <w:r w:rsidR="00450B2F">
        <w:rPr>
          <w:b w:val="0"/>
        </w:rPr>
        <w:t xml:space="preserve"> un plazo </w:t>
      </w:r>
      <w:r w:rsidR="00C63AEB">
        <w:rPr>
          <w:b w:val="0"/>
        </w:rPr>
        <w:t>diferente</w:t>
      </w:r>
      <w:r w:rsidR="00450B2F">
        <w:rPr>
          <w:b w:val="0"/>
        </w:rPr>
        <w:t xml:space="preserve">. </w:t>
      </w:r>
      <w:bookmarkEnd w:id="4"/>
    </w:p>
    <w:p w:rsidR="00445C04" w:rsidRPr="003B01AA" w:rsidRDefault="00445C04" w:rsidP="003B01AA"/>
    <w:p w:rsidR="008207F3" w:rsidRPr="0002253C" w:rsidRDefault="008207F3" w:rsidP="000E1218">
      <w:pPr>
        <w:pStyle w:val="Artculo"/>
        <w:ind w:left="0" w:firstLine="0"/>
        <w:rPr>
          <w:b w:val="0"/>
          <w:spacing w:val="-4"/>
        </w:rPr>
      </w:pPr>
      <w:r w:rsidRPr="00DE53B8">
        <w:rPr>
          <w:spacing w:val="-4"/>
        </w:rPr>
        <w:t>Vigencia.</w:t>
      </w:r>
      <w:r w:rsidR="00492F71" w:rsidRPr="00DE53B8">
        <w:rPr>
          <w:b w:val="0"/>
          <w:spacing w:val="-4"/>
        </w:rPr>
        <w:t xml:space="preserve"> La </w:t>
      </w:r>
      <w:r w:rsidR="0000352A">
        <w:rPr>
          <w:b w:val="0"/>
          <w:spacing w:val="-4"/>
        </w:rPr>
        <w:t xml:space="preserve">presente </w:t>
      </w:r>
      <w:r w:rsidR="0000352A">
        <w:rPr>
          <w:b w:val="0"/>
        </w:rPr>
        <w:t>r</w:t>
      </w:r>
      <w:r w:rsidRPr="00DE53B8">
        <w:rPr>
          <w:b w:val="0"/>
        </w:rPr>
        <w:t xml:space="preserve">esolución </w:t>
      </w:r>
      <w:r w:rsidR="0000352A">
        <w:rPr>
          <w:b w:val="0"/>
        </w:rPr>
        <w:t xml:space="preserve">rige </w:t>
      </w:r>
      <w:r w:rsidRPr="00DE53B8">
        <w:rPr>
          <w:b w:val="0"/>
        </w:rPr>
        <w:t>a partir de la fecha de su p</w:t>
      </w:r>
      <w:r w:rsidRPr="00DE53B8">
        <w:rPr>
          <w:b w:val="0"/>
          <w:spacing w:val="-4"/>
        </w:rPr>
        <w:t>ublicación en el Diario Oficial</w:t>
      </w:r>
      <w:r w:rsidR="0051108A" w:rsidRPr="0002253C">
        <w:rPr>
          <w:b w:val="0"/>
          <w:spacing w:val="-4"/>
        </w:rPr>
        <w:t>. A partir del inicio de su aplicación</w:t>
      </w:r>
      <w:r w:rsidRPr="0002253C">
        <w:rPr>
          <w:b w:val="0"/>
        </w:rPr>
        <w:t xml:space="preserve"> deroga las normas que le sean contrarias</w:t>
      </w:r>
      <w:r w:rsidR="0051108A" w:rsidRPr="0002253C">
        <w:rPr>
          <w:b w:val="0"/>
        </w:rPr>
        <w:t>, en particular l</w:t>
      </w:r>
      <w:r w:rsidR="0000352A" w:rsidRPr="0002253C">
        <w:rPr>
          <w:b w:val="0"/>
        </w:rPr>
        <w:t xml:space="preserve">a </w:t>
      </w:r>
      <w:r w:rsidR="00B308D3" w:rsidRPr="0002253C">
        <w:rPr>
          <w:b w:val="0"/>
        </w:rPr>
        <w:t>R</w:t>
      </w:r>
      <w:r w:rsidR="00FF2566" w:rsidRPr="0002253C">
        <w:rPr>
          <w:b w:val="0"/>
        </w:rPr>
        <w:t>esoluci</w:t>
      </w:r>
      <w:r w:rsidR="00B308D3" w:rsidRPr="0002253C">
        <w:rPr>
          <w:b w:val="0"/>
        </w:rPr>
        <w:t>ó</w:t>
      </w:r>
      <w:r w:rsidR="00FF2566" w:rsidRPr="0002253C">
        <w:rPr>
          <w:b w:val="0"/>
        </w:rPr>
        <w:t>n</w:t>
      </w:r>
      <w:r w:rsidR="0000352A" w:rsidRPr="0002253C">
        <w:rPr>
          <w:b w:val="0"/>
        </w:rPr>
        <w:t xml:space="preserve"> CREG 061 de 2000</w:t>
      </w:r>
      <w:r w:rsidRPr="0002253C">
        <w:rPr>
          <w:b w:val="0"/>
          <w:spacing w:val="-4"/>
        </w:rPr>
        <w:t>.</w:t>
      </w:r>
    </w:p>
    <w:p w:rsidR="008207F3" w:rsidRPr="00DE53B8" w:rsidRDefault="008207F3" w:rsidP="008F6530">
      <w:pPr>
        <w:tabs>
          <w:tab w:val="center" w:pos="4680"/>
        </w:tabs>
        <w:rPr>
          <w:rFonts w:cs="Arial"/>
          <w:spacing w:val="-4"/>
        </w:rPr>
      </w:pPr>
    </w:p>
    <w:p w:rsidR="00E32726" w:rsidRPr="00DE53B8" w:rsidRDefault="00E32726" w:rsidP="008F6530">
      <w:pPr>
        <w:tabs>
          <w:tab w:val="center" w:pos="4680"/>
        </w:tabs>
        <w:rPr>
          <w:rFonts w:cs="Arial"/>
          <w:spacing w:val="-4"/>
        </w:rPr>
      </w:pPr>
    </w:p>
    <w:p w:rsidR="00E32726" w:rsidRPr="00DE53B8" w:rsidRDefault="00E32726" w:rsidP="008F6530">
      <w:pPr>
        <w:jc w:val="center"/>
        <w:rPr>
          <w:rFonts w:cs="Arial"/>
        </w:rPr>
      </w:pPr>
      <w:r w:rsidRPr="00DE53B8">
        <w:rPr>
          <w:rFonts w:cs="Arial"/>
          <w:b/>
        </w:rPr>
        <w:t>PUBLÍQUESE Y CÚMPLASE</w:t>
      </w:r>
    </w:p>
    <w:p w:rsidR="00E32726" w:rsidRPr="00DE53B8" w:rsidRDefault="00E32726" w:rsidP="008F6530">
      <w:pPr>
        <w:rPr>
          <w:rFonts w:cs="Arial"/>
        </w:rPr>
      </w:pPr>
    </w:p>
    <w:p w:rsidR="00E32726" w:rsidRPr="00DE53B8" w:rsidRDefault="00E32726" w:rsidP="008F6530">
      <w:pPr>
        <w:rPr>
          <w:rFonts w:cs="Arial"/>
        </w:rPr>
      </w:pPr>
    </w:p>
    <w:p w:rsidR="00E32726" w:rsidRPr="00DE53B8" w:rsidRDefault="00E93D0E" w:rsidP="008F6530">
      <w:pPr>
        <w:rPr>
          <w:rFonts w:cs="Arial"/>
          <w:spacing w:val="-3"/>
        </w:rPr>
      </w:pPr>
      <w:r>
        <w:rPr>
          <w:rFonts w:cs="Arial"/>
          <w:spacing w:val="-3"/>
        </w:rPr>
        <w:t xml:space="preserve">Dado en Bogotá, a los, </w:t>
      </w:r>
    </w:p>
    <w:p w:rsidR="00E32726" w:rsidRPr="00DE53B8" w:rsidRDefault="00E32726" w:rsidP="008F6530">
      <w:pPr>
        <w:rPr>
          <w:rFonts w:cs="Arial"/>
          <w:spacing w:val="-3"/>
        </w:rPr>
      </w:pPr>
    </w:p>
    <w:p w:rsidR="00E32726" w:rsidRDefault="00E32726" w:rsidP="008F6530">
      <w:pPr>
        <w:rPr>
          <w:rFonts w:cs="Arial"/>
          <w:spacing w:val="-3"/>
        </w:rPr>
      </w:pPr>
    </w:p>
    <w:p w:rsidR="003A78F1" w:rsidRDefault="003A78F1" w:rsidP="008F6530">
      <w:pPr>
        <w:rPr>
          <w:rFonts w:cs="Arial"/>
          <w:spacing w:val="-3"/>
        </w:rPr>
      </w:pPr>
    </w:p>
    <w:p w:rsidR="003A78F1" w:rsidRDefault="003A78F1" w:rsidP="008F6530">
      <w:pPr>
        <w:rPr>
          <w:rFonts w:cs="Arial"/>
          <w:spacing w:val="-3"/>
        </w:rPr>
      </w:pPr>
    </w:p>
    <w:p w:rsidR="003A78F1" w:rsidRPr="00DE53B8" w:rsidRDefault="003A78F1" w:rsidP="008F6530">
      <w:pPr>
        <w:rPr>
          <w:rFonts w:cs="Arial"/>
          <w:spacing w:val="-3"/>
        </w:rPr>
      </w:pPr>
    </w:p>
    <w:tbl>
      <w:tblPr>
        <w:tblW w:w="0" w:type="auto"/>
        <w:jc w:val="center"/>
        <w:tblCellSpacing w:w="0" w:type="dxa"/>
        <w:tblCellMar>
          <w:left w:w="0" w:type="dxa"/>
          <w:right w:w="0" w:type="dxa"/>
        </w:tblCellMar>
        <w:tblLook w:val="04A0" w:firstRow="1" w:lastRow="0" w:firstColumn="1" w:lastColumn="0" w:noHBand="0" w:noVBand="1"/>
      </w:tblPr>
      <w:tblGrid>
        <w:gridCol w:w="4635"/>
        <w:gridCol w:w="4395"/>
      </w:tblGrid>
      <w:tr w:rsidR="003A78F1" w:rsidTr="003A78F1">
        <w:trPr>
          <w:tblCellSpacing w:w="0" w:type="dxa"/>
          <w:jc w:val="center"/>
        </w:trPr>
        <w:tc>
          <w:tcPr>
            <w:tcW w:w="4635" w:type="dxa"/>
            <w:hideMark/>
          </w:tcPr>
          <w:p w:rsidR="003A78F1" w:rsidRDefault="003A78F1">
            <w:pPr>
              <w:jc w:val="center"/>
              <w:rPr>
                <w:lang w:val="es-CO" w:eastAsia="es-CO"/>
              </w:rPr>
            </w:pPr>
            <w:r>
              <w:rPr>
                <w:b/>
                <w:bCs/>
                <w:lang w:val="es-CO" w:eastAsia="es-CO"/>
              </w:rPr>
              <w:t xml:space="preserve">MAURICIO CÁRDENAS SANTAMARÍA </w:t>
            </w:r>
          </w:p>
        </w:tc>
        <w:tc>
          <w:tcPr>
            <w:tcW w:w="4395" w:type="dxa"/>
            <w:hideMark/>
          </w:tcPr>
          <w:p w:rsidR="003A78F1" w:rsidRDefault="003A78F1">
            <w:pPr>
              <w:jc w:val="center"/>
              <w:rPr>
                <w:b/>
                <w:lang w:val="es-CO" w:eastAsia="es-CO"/>
              </w:rPr>
            </w:pPr>
            <w:r>
              <w:rPr>
                <w:b/>
                <w:lang w:val="es-CO" w:eastAsia="es-CO"/>
              </w:rPr>
              <w:t>GERMÁN CASTRO FERREIRA</w:t>
            </w:r>
          </w:p>
        </w:tc>
      </w:tr>
      <w:tr w:rsidR="003A78F1" w:rsidTr="003A78F1">
        <w:trPr>
          <w:tblCellSpacing w:w="0" w:type="dxa"/>
          <w:jc w:val="center"/>
        </w:trPr>
        <w:tc>
          <w:tcPr>
            <w:tcW w:w="4635" w:type="dxa"/>
            <w:hideMark/>
          </w:tcPr>
          <w:p w:rsidR="003A78F1" w:rsidRDefault="003A78F1">
            <w:pPr>
              <w:jc w:val="center"/>
              <w:rPr>
                <w:lang w:val="es-CO" w:eastAsia="es-CO"/>
              </w:rPr>
            </w:pPr>
            <w:r>
              <w:rPr>
                <w:lang w:val="es-CO" w:eastAsia="es-CO"/>
              </w:rPr>
              <w:t>Ministro de Minas y Energía</w:t>
            </w:r>
          </w:p>
          <w:p w:rsidR="003A78F1" w:rsidRDefault="003A78F1">
            <w:pPr>
              <w:jc w:val="center"/>
              <w:rPr>
                <w:lang w:val="es-CO" w:eastAsia="es-CO"/>
              </w:rPr>
            </w:pPr>
            <w:r>
              <w:rPr>
                <w:lang w:val="es-CO" w:eastAsia="es-CO"/>
              </w:rPr>
              <w:t>Presidente</w:t>
            </w:r>
          </w:p>
        </w:tc>
        <w:tc>
          <w:tcPr>
            <w:tcW w:w="4395" w:type="dxa"/>
            <w:hideMark/>
          </w:tcPr>
          <w:p w:rsidR="003A78F1" w:rsidRDefault="003A78F1">
            <w:pPr>
              <w:jc w:val="center"/>
              <w:rPr>
                <w:lang w:val="es-CO" w:eastAsia="es-CO"/>
              </w:rPr>
            </w:pPr>
            <w:r>
              <w:rPr>
                <w:lang w:val="es-CO" w:eastAsia="es-CO"/>
              </w:rPr>
              <w:t>Director Ejecutivo</w:t>
            </w:r>
          </w:p>
        </w:tc>
      </w:tr>
    </w:tbl>
    <w:p w:rsidR="005A0C10" w:rsidRPr="00DE53B8" w:rsidRDefault="005A0C10" w:rsidP="008F6530">
      <w:pPr>
        <w:rPr>
          <w:rFonts w:cs="Arial"/>
          <w:spacing w:val="-3"/>
        </w:rPr>
      </w:pPr>
    </w:p>
    <w:p w:rsidR="008207F3" w:rsidRPr="00DE53B8" w:rsidRDefault="008207F3" w:rsidP="008F6530"/>
    <w:p w:rsidR="008207F3" w:rsidRPr="00DE53B8" w:rsidRDefault="008207F3" w:rsidP="008F6530"/>
    <w:p w:rsidR="002C6D5B" w:rsidRPr="00DE53B8" w:rsidRDefault="002C6D5B" w:rsidP="008F6530">
      <w:pPr>
        <w:jc w:val="left"/>
      </w:pPr>
      <w:r w:rsidRPr="00DE53B8">
        <w:br w:type="page"/>
      </w:r>
    </w:p>
    <w:p w:rsidR="002C6D5B" w:rsidRPr="00DE53B8" w:rsidRDefault="002C6D5B" w:rsidP="008F6530">
      <w:pPr>
        <w:jc w:val="left"/>
      </w:pPr>
    </w:p>
    <w:p w:rsidR="003826FA" w:rsidRPr="001E1C92" w:rsidRDefault="003826FA" w:rsidP="00832864">
      <w:pPr>
        <w:jc w:val="center"/>
        <w:rPr>
          <w:b/>
        </w:rPr>
      </w:pPr>
      <w:r w:rsidRPr="001E1C92">
        <w:rPr>
          <w:b/>
        </w:rPr>
        <w:t>ANEXO</w:t>
      </w:r>
      <w:r w:rsidR="00766D5A" w:rsidRPr="001E1C92">
        <w:rPr>
          <w:b/>
        </w:rPr>
        <w:t xml:space="preserve"> GENERAL</w:t>
      </w:r>
    </w:p>
    <w:p w:rsidR="003826FA" w:rsidRPr="001E1C92" w:rsidRDefault="003826FA" w:rsidP="008F6530">
      <w:pPr>
        <w:jc w:val="center"/>
        <w:rPr>
          <w:b/>
        </w:rPr>
      </w:pPr>
    </w:p>
    <w:p w:rsidR="00AF35CA" w:rsidRPr="001E1C92" w:rsidRDefault="00AF35CA" w:rsidP="008F6530">
      <w:pPr>
        <w:jc w:val="center"/>
        <w:rPr>
          <w:b/>
        </w:rPr>
      </w:pPr>
      <w:r w:rsidRPr="001E1C92">
        <w:rPr>
          <w:b/>
        </w:rPr>
        <w:t>TABLA DE CONTENIDO</w:t>
      </w:r>
    </w:p>
    <w:p w:rsidR="00186845" w:rsidRDefault="00027EF4">
      <w:pPr>
        <w:pStyle w:val="TDC1"/>
        <w:rPr>
          <w:rFonts w:asciiTheme="minorHAnsi" w:eastAsiaTheme="minorEastAsia" w:hAnsiTheme="minorHAnsi" w:cstheme="minorBidi"/>
          <w:sz w:val="22"/>
          <w:szCs w:val="22"/>
          <w:lang w:val="es-CO" w:eastAsia="es-CO"/>
        </w:rPr>
      </w:pPr>
      <w:r w:rsidRPr="001E1C92">
        <w:fldChar w:fldCharType="begin"/>
      </w:r>
      <w:r w:rsidR="002C6D5B" w:rsidRPr="001E1C92">
        <w:instrText xml:space="preserve"> TOC \o "1-3" \h \z \u </w:instrText>
      </w:r>
      <w:r w:rsidRPr="001E1C92">
        <w:fldChar w:fldCharType="separate"/>
      </w:r>
      <w:hyperlink w:anchor="_Toc334538562" w:history="1">
        <w:r w:rsidR="00186845" w:rsidRPr="00863C1C">
          <w:rPr>
            <w:rStyle w:val="Hipervnculo"/>
          </w:rPr>
          <w:t>CAPÍTULO 1.</w:t>
        </w:r>
        <w:r w:rsidR="00186845">
          <w:rPr>
            <w:rFonts w:asciiTheme="minorHAnsi" w:eastAsiaTheme="minorEastAsia" w:hAnsiTheme="minorHAnsi" w:cstheme="minorBidi"/>
            <w:sz w:val="22"/>
            <w:szCs w:val="22"/>
            <w:lang w:val="es-CO" w:eastAsia="es-CO"/>
          </w:rPr>
          <w:tab/>
        </w:r>
        <w:r w:rsidR="00186845" w:rsidRPr="00863C1C">
          <w:rPr>
            <w:rStyle w:val="Hipervnculo"/>
          </w:rPr>
          <w:t>ASPECTOS GENERALES</w:t>
        </w:r>
        <w:r w:rsidR="00186845">
          <w:rPr>
            <w:webHidden/>
          </w:rPr>
          <w:tab/>
        </w:r>
        <w:r w:rsidR="00186845">
          <w:rPr>
            <w:webHidden/>
          </w:rPr>
          <w:fldChar w:fldCharType="begin"/>
        </w:r>
        <w:r w:rsidR="00186845">
          <w:rPr>
            <w:webHidden/>
          </w:rPr>
          <w:instrText xml:space="preserve"> PAGEREF _Toc334538562 \h </w:instrText>
        </w:r>
        <w:r w:rsidR="00186845">
          <w:rPr>
            <w:webHidden/>
          </w:rPr>
        </w:r>
        <w:r w:rsidR="00186845">
          <w:rPr>
            <w:webHidden/>
          </w:rPr>
          <w:fldChar w:fldCharType="separate"/>
        </w:r>
        <w:r w:rsidR="00E83E08">
          <w:rPr>
            <w:webHidden/>
          </w:rPr>
          <w:t>9</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63" w:history="1">
        <w:r w:rsidR="00186845" w:rsidRPr="00863C1C">
          <w:rPr>
            <w:rStyle w:val="Hipervnculo"/>
          </w:rPr>
          <w:t>1.1</w:t>
        </w:r>
        <w:r w:rsidR="00186845">
          <w:rPr>
            <w:rFonts w:asciiTheme="minorHAnsi" w:eastAsiaTheme="minorEastAsia" w:hAnsiTheme="minorHAnsi" w:cstheme="minorBidi"/>
            <w:bCs w:val="0"/>
            <w:szCs w:val="22"/>
            <w:lang w:eastAsia="es-CO"/>
          </w:rPr>
          <w:tab/>
        </w:r>
        <w:r w:rsidR="00186845" w:rsidRPr="00863C1C">
          <w:rPr>
            <w:rStyle w:val="Hipervnculo"/>
          </w:rPr>
          <w:t>Definiciones</w:t>
        </w:r>
        <w:r w:rsidR="00186845">
          <w:rPr>
            <w:webHidden/>
          </w:rPr>
          <w:tab/>
        </w:r>
        <w:r w:rsidR="00186845">
          <w:rPr>
            <w:webHidden/>
          </w:rPr>
          <w:fldChar w:fldCharType="begin"/>
        </w:r>
        <w:r w:rsidR="00186845">
          <w:rPr>
            <w:webHidden/>
          </w:rPr>
          <w:instrText xml:space="preserve"> PAGEREF _Toc334538563 \h </w:instrText>
        </w:r>
        <w:r w:rsidR="00186845">
          <w:rPr>
            <w:webHidden/>
          </w:rPr>
        </w:r>
        <w:r w:rsidR="00186845">
          <w:rPr>
            <w:webHidden/>
          </w:rPr>
          <w:fldChar w:fldCharType="separate"/>
        </w:r>
        <w:r w:rsidR="00E83E08">
          <w:rPr>
            <w:webHidden/>
          </w:rPr>
          <w:t>9</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64" w:history="1">
        <w:r w:rsidR="00186845" w:rsidRPr="00863C1C">
          <w:rPr>
            <w:rStyle w:val="Hipervnculo"/>
          </w:rPr>
          <w:t>1.2</w:t>
        </w:r>
        <w:r w:rsidR="00186845">
          <w:rPr>
            <w:rFonts w:asciiTheme="minorHAnsi" w:eastAsiaTheme="minorEastAsia" w:hAnsiTheme="minorHAnsi" w:cstheme="minorBidi"/>
            <w:bCs w:val="0"/>
            <w:szCs w:val="22"/>
            <w:lang w:eastAsia="es-CO"/>
          </w:rPr>
          <w:tab/>
        </w:r>
        <w:r w:rsidR="00186845" w:rsidRPr="00863C1C">
          <w:rPr>
            <w:rStyle w:val="Hipervnculo"/>
          </w:rPr>
          <w:t>Consideraciones especiales</w:t>
        </w:r>
        <w:r w:rsidR="00186845">
          <w:rPr>
            <w:webHidden/>
          </w:rPr>
          <w:tab/>
        </w:r>
        <w:r w:rsidR="00186845">
          <w:rPr>
            <w:webHidden/>
          </w:rPr>
          <w:fldChar w:fldCharType="begin"/>
        </w:r>
        <w:r w:rsidR="00186845">
          <w:rPr>
            <w:webHidden/>
          </w:rPr>
          <w:instrText xml:space="preserve"> PAGEREF _Toc334538564 \h </w:instrText>
        </w:r>
        <w:r w:rsidR="00186845">
          <w:rPr>
            <w:webHidden/>
          </w:rPr>
        </w:r>
        <w:r w:rsidR="00186845">
          <w:rPr>
            <w:webHidden/>
          </w:rPr>
          <w:fldChar w:fldCharType="separate"/>
        </w:r>
        <w:r w:rsidR="00E83E08">
          <w:rPr>
            <w:webHidden/>
          </w:rPr>
          <w:t>9</w:t>
        </w:r>
        <w:r w:rsidR="00186845">
          <w:rPr>
            <w:webHidden/>
          </w:rPr>
          <w:fldChar w:fldCharType="end"/>
        </w:r>
      </w:hyperlink>
    </w:p>
    <w:p w:rsidR="00186845" w:rsidRDefault="00D451BE">
      <w:pPr>
        <w:pStyle w:val="TDC3"/>
        <w:rPr>
          <w:rFonts w:asciiTheme="minorHAnsi" w:eastAsiaTheme="minorEastAsia" w:hAnsiTheme="minorHAnsi" w:cstheme="minorBidi"/>
          <w:szCs w:val="22"/>
          <w:lang w:eastAsia="es-CO"/>
        </w:rPr>
      </w:pPr>
      <w:hyperlink w:anchor="_Toc334538565" w:history="1">
        <w:r w:rsidR="00186845" w:rsidRPr="00863C1C">
          <w:rPr>
            <w:rStyle w:val="Hipervnculo"/>
          </w:rPr>
          <w:t>1.2.1</w:t>
        </w:r>
        <w:r w:rsidR="00186845">
          <w:rPr>
            <w:rFonts w:asciiTheme="minorHAnsi" w:eastAsiaTheme="minorEastAsia" w:hAnsiTheme="minorHAnsi" w:cstheme="minorBidi"/>
            <w:szCs w:val="22"/>
            <w:lang w:eastAsia="es-CO"/>
          </w:rPr>
          <w:tab/>
        </w:r>
        <w:r w:rsidR="00186845" w:rsidRPr="00863C1C">
          <w:rPr>
            <w:rStyle w:val="Hipervnculo"/>
          </w:rPr>
          <w:t>Datos Históricos</w:t>
        </w:r>
        <w:r w:rsidR="00186845">
          <w:rPr>
            <w:webHidden/>
          </w:rPr>
          <w:tab/>
        </w:r>
        <w:r w:rsidR="00186845">
          <w:rPr>
            <w:webHidden/>
          </w:rPr>
          <w:fldChar w:fldCharType="begin"/>
        </w:r>
        <w:r w:rsidR="00186845">
          <w:rPr>
            <w:webHidden/>
          </w:rPr>
          <w:instrText xml:space="preserve"> PAGEREF _Toc334538565 \h </w:instrText>
        </w:r>
        <w:r w:rsidR="00186845">
          <w:rPr>
            <w:webHidden/>
          </w:rPr>
        </w:r>
        <w:r w:rsidR="00186845">
          <w:rPr>
            <w:webHidden/>
          </w:rPr>
          <w:fldChar w:fldCharType="separate"/>
        </w:r>
        <w:r w:rsidR="00E83E08">
          <w:rPr>
            <w:webHidden/>
          </w:rPr>
          <w:t>9</w:t>
        </w:r>
        <w:r w:rsidR="00186845">
          <w:rPr>
            <w:webHidden/>
          </w:rPr>
          <w:fldChar w:fldCharType="end"/>
        </w:r>
      </w:hyperlink>
    </w:p>
    <w:p w:rsidR="00186845" w:rsidRDefault="00D451BE">
      <w:pPr>
        <w:pStyle w:val="TDC3"/>
        <w:rPr>
          <w:rFonts w:asciiTheme="minorHAnsi" w:eastAsiaTheme="minorEastAsia" w:hAnsiTheme="minorHAnsi" w:cstheme="minorBidi"/>
          <w:szCs w:val="22"/>
          <w:lang w:eastAsia="es-CO"/>
        </w:rPr>
      </w:pPr>
      <w:hyperlink w:anchor="_Toc334538566" w:history="1">
        <w:r w:rsidR="00186845" w:rsidRPr="00863C1C">
          <w:rPr>
            <w:rStyle w:val="Hipervnculo"/>
          </w:rPr>
          <w:t>1.2.2</w:t>
        </w:r>
        <w:r w:rsidR="00186845">
          <w:rPr>
            <w:rFonts w:asciiTheme="minorHAnsi" w:eastAsiaTheme="minorEastAsia" w:hAnsiTheme="minorHAnsi" w:cstheme="minorBidi"/>
            <w:szCs w:val="22"/>
            <w:lang w:eastAsia="es-CO"/>
          </w:rPr>
          <w:tab/>
        </w:r>
        <w:r w:rsidR="00186845" w:rsidRPr="00863C1C">
          <w:rPr>
            <w:rStyle w:val="Hipervnculo"/>
          </w:rPr>
          <w:t>Mantenimiento Mayor</w:t>
        </w:r>
        <w:r w:rsidR="00186845">
          <w:rPr>
            <w:webHidden/>
          </w:rPr>
          <w:tab/>
        </w:r>
        <w:r w:rsidR="00186845">
          <w:rPr>
            <w:webHidden/>
          </w:rPr>
          <w:fldChar w:fldCharType="begin"/>
        </w:r>
        <w:r w:rsidR="00186845">
          <w:rPr>
            <w:webHidden/>
          </w:rPr>
          <w:instrText xml:space="preserve"> PAGEREF _Toc334538566 \h </w:instrText>
        </w:r>
        <w:r w:rsidR="00186845">
          <w:rPr>
            <w:webHidden/>
          </w:rPr>
        </w:r>
        <w:r w:rsidR="00186845">
          <w:rPr>
            <w:webHidden/>
          </w:rPr>
          <w:fldChar w:fldCharType="separate"/>
        </w:r>
        <w:r w:rsidR="00E83E08">
          <w:rPr>
            <w:webHidden/>
          </w:rPr>
          <w:t>10</w:t>
        </w:r>
        <w:r w:rsidR="00186845">
          <w:rPr>
            <w:webHidden/>
          </w:rPr>
          <w:fldChar w:fldCharType="end"/>
        </w:r>
      </w:hyperlink>
    </w:p>
    <w:p w:rsidR="00186845" w:rsidRDefault="00D451BE">
      <w:pPr>
        <w:pStyle w:val="TDC3"/>
        <w:rPr>
          <w:rFonts w:asciiTheme="minorHAnsi" w:eastAsiaTheme="minorEastAsia" w:hAnsiTheme="minorHAnsi" w:cstheme="minorBidi"/>
          <w:szCs w:val="22"/>
          <w:lang w:eastAsia="es-CO"/>
        </w:rPr>
      </w:pPr>
      <w:hyperlink w:anchor="_Toc334538567" w:history="1">
        <w:r w:rsidR="00186845" w:rsidRPr="00863C1C">
          <w:rPr>
            <w:rStyle w:val="Hipervnculo"/>
          </w:rPr>
          <w:t>1.2.3</w:t>
        </w:r>
        <w:r w:rsidR="00186845">
          <w:rPr>
            <w:rFonts w:asciiTheme="minorHAnsi" w:eastAsiaTheme="minorEastAsia" w:hAnsiTheme="minorHAnsi" w:cstheme="minorBidi"/>
            <w:szCs w:val="22"/>
            <w:lang w:eastAsia="es-CO"/>
          </w:rPr>
          <w:tab/>
        </w:r>
        <w:r w:rsidR="00186845" w:rsidRPr="00863C1C">
          <w:rPr>
            <w:rStyle w:val="Hipervnculo"/>
          </w:rPr>
          <w:t>Horas programadas para mantenimiento</w:t>
        </w:r>
        <w:r w:rsidR="00186845">
          <w:rPr>
            <w:webHidden/>
          </w:rPr>
          <w:tab/>
        </w:r>
        <w:r w:rsidR="00186845">
          <w:rPr>
            <w:webHidden/>
          </w:rPr>
          <w:fldChar w:fldCharType="begin"/>
        </w:r>
        <w:r w:rsidR="00186845">
          <w:rPr>
            <w:webHidden/>
          </w:rPr>
          <w:instrText xml:space="preserve"> PAGEREF _Toc334538567 \h </w:instrText>
        </w:r>
        <w:r w:rsidR="00186845">
          <w:rPr>
            <w:webHidden/>
          </w:rPr>
        </w:r>
        <w:r w:rsidR="00186845">
          <w:rPr>
            <w:webHidden/>
          </w:rPr>
          <w:fldChar w:fldCharType="separate"/>
        </w:r>
        <w:r w:rsidR="00E83E08">
          <w:rPr>
            <w:webHidden/>
          </w:rPr>
          <w:t>10</w:t>
        </w:r>
        <w:r w:rsidR="00186845">
          <w:rPr>
            <w:webHidden/>
          </w:rPr>
          <w:fldChar w:fldCharType="end"/>
        </w:r>
      </w:hyperlink>
    </w:p>
    <w:p w:rsidR="00186845" w:rsidRDefault="00D451BE">
      <w:pPr>
        <w:pStyle w:val="TDC3"/>
        <w:rPr>
          <w:rFonts w:asciiTheme="minorHAnsi" w:eastAsiaTheme="minorEastAsia" w:hAnsiTheme="minorHAnsi" w:cstheme="minorBidi"/>
          <w:szCs w:val="22"/>
          <w:lang w:eastAsia="es-CO"/>
        </w:rPr>
      </w:pPr>
      <w:hyperlink w:anchor="_Toc334538568" w:history="1">
        <w:r w:rsidR="00186845" w:rsidRPr="00863C1C">
          <w:rPr>
            <w:rStyle w:val="Hipervnculo"/>
          </w:rPr>
          <w:t>1.2.4</w:t>
        </w:r>
        <w:r w:rsidR="00186845">
          <w:rPr>
            <w:rFonts w:asciiTheme="minorHAnsi" w:eastAsiaTheme="minorEastAsia" w:hAnsiTheme="minorHAnsi" w:cstheme="minorBidi"/>
            <w:szCs w:val="22"/>
            <w:lang w:eastAsia="es-CO"/>
          </w:rPr>
          <w:tab/>
        </w:r>
        <w:r w:rsidR="00186845" w:rsidRPr="00863C1C">
          <w:rPr>
            <w:rStyle w:val="Hipervnculo"/>
          </w:rPr>
          <w:t>Reglas adicionales para indisponibilidades excluidas</w:t>
        </w:r>
        <w:r w:rsidR="00186845">
          <w:rPr>
            <w:webHidden/>
          </w:rPr>
          <w:tab/>
        </w:r>
        <w:r w:rsidR="00186845">
          <w:rPr>
            <w:webHidden/>
          </w:rPr>
          <w:fldChar w:fldCharType="begin"/>
        </w:r>
        <w:r w:rsidR="00186845">
          <w:rPr>
            <w:webHidden/>
          </w:rPr>
          <w:instrText xml:space="preserve"> PAGEREF _Toc334538568 \h </w:instrText>
        </w:r>
        <w:r w:rsidR="00186845">
          <w:rPr>
            <w:webHidden/>
          </w:rPr>
        </w:r>
        <w:r w:rsidR="00186845">
          <w:rPr>
            <w:webHidden/>
          </w:rPr>
          <w:fldChar w:fldCharType="separate"/>
        </w:r>
        <w:r w:rsidR="00E83E08">
          <w:rPr>
            <w:webHidden/>
          </w:rPr>
          <w:t>11</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69" w:history="1">
        <w:r w:rsidR="00186845" w:rsidRPr="00863C1C">
          <w:rPr>
            <w:rStyle w:val="Hipervnculo"/>
          </w:rPr>
          <w:t>1.3</w:t>
        </w:r>
        <w:r w:rsidR="00186845">
          <w:rPr>
            <w:rFonts w:asciiTheme="minorHAnsi" w:eastAsiaTheme="minorEastAsia" w:hAnsiTheme="minorHAnsi" w:cstheme="minorBidi"/>
            <w:bCs w:val="0"/>
            <w:szCs w:val="22"/>
            <w:lang w:eastAsia="es-CO"/>
          </w:rPr>
          <w:tab/>
        </w:r>
        <w:r w:rsidR="00186845" w:rsidRPr="00863C1C">
          <w:rPr>
            <w:rStyle w:val="Hipervnculo"/>
          </w:rPr>
          <w:t>Zona Excluida de CANO</w:t>
        </w:r>
        <w:r w:rsidR="00186845">
          <w:rPr>
            <w:webHidden/>
          </w:rPr>
          <w:tab/>
        </w:r>
        <w:r w:rsidR="00186845">
          <w:rPr>
            <w:webHidden/>
          </w:rPr>
          <w:fldChar w:fldCharType="begin"/>
        </w:r>
        <w:r w:rsidR="00186845">
          <w:rPr>
            <w:webHidden/>
          </w:rPr>
          <w:instrText xml:space="preserve"> PAGEREF _Toc334538569 \h </w:instrText>
        </w:r>
        <w:r w:rsidR="00186845">
          <w:rPr>
            <w:webHidden/>
          </w:rPr>
        </w:r>
        <w:r w:rsidR="00186845">
          <w:rPr>
            <w:webHidden/>
          </w:rPr>
          <w:fldChar w:fldCharType="separate"/>
        </w:r>
        <w:r w:rsidR="00E83E08">
          <w:rPr>
            <w:webHidden/>
          </w:rPr>
          <w:t>11</w:t>
        </w:r>
        <w:r w:rsidR="00186845">
          <w:rPr>
            <w:webHidden/>
          </w:rPr>
          <w:fldChar w:fldCharType="end"/>
        </w:r>
      </w:hyperlink>
    </w:p>
    <w:p w:rsidR="00186845" w:rsidRDefault="00D451BE">
      <w:pPr>
        <w:pStyle w:val="TDC3"/>
        <w:rPr>
          <w:rFonts w:asciiTheme="minorHAnsi" w:eastAsiaTheme="minorEastAsia" w:hAnsiTheme="minorHAnsi" w:cstheme="minorBidi"/>
          <w:szCs w:val="22"/>
          <w:lang w:eastAsia="es-CO"/>
        </w:rPr>
      </w:pPr>
      <w:hyperlink w:anchor="_Toc334538570" w:history="1">
        <w:r w:rsidR="00186845" w:rsidRPr="00863C1C">
          <w:rPr>
            <w:rStyle w:val="Hipervnculo"/>
          </w:rPr>
          <w:t>1.3.1</w:t>
        </w:r>
        <w:r w:rsidR="00186845">
          <w:rPr>
            <w:rFonts w:asciiTheme="minorHAnsi" w:eastAsiaTheme="minorEastAsia" w:hAnsiTheme="minorHAnsi" w:cstheme="minorBidi"/>
            <w:szCs w:val="22"/>
            <w:lang w:eastAsia="es-CO"/>
          </w:rPr>
          <w:tab/>
        </w:r>
        <w:r w:rsidR="00186845" w:rsidRPr="00863C1C">
          <w:rPr>
            <w:rStyle w:val="Hipervnculo"/>
          </w:rPr>
          <w:t>Identificación de Zonas Excluidas de CANO</w:t>
        </w:r>
        <w:r w:rsidR="00186845">
          <w:rPr>
            <w:webHidden/>
          </w:rPr>
          <w:tab/>
        </w:r>
        <w:r w:rsidR="00186845">
          <w:rPr>
            <w:webHidden/>
          </w:rPr>
          <w:fldChar w:fldCharType="begin"/>
        </w:r>
        <w:r w:rsidR="00186845">
          <w:rPr>
            <w:webHidden/>
          </w:rPr>
          <w:instrText xml:space="preserve"> PAGEREF _Toc334538570 \h </w:instrText>
        </w:r>
        <w:r w:rsidR="00186845">
          <w:rPr>
            <w:webHidden/>
          </w:rPr>
        </w:r>
        <w:r w:rsidR="00186845">
          <w:rPr>
            <w:webHidden/>
          </w:rPr>
          <w:fldChar w:fldCharType="separate"/>
        </w:r>
        <w:r w:rsidR="00E83E08">
          <w:rPr>
            <w:webHidden/>
          </w:rPr>
          <w:t>12</w:t>
        </w:r>
        <w:r w:rsidR="00186845">
          <w:rPr>
            <w:webHidden/>
          </w:rPr>
          <w:fldChar w:fldCharType="end"/>
        </w:r>
      </w:hyperlink>
    </w:p>
    <w:p w:rsidR="00186845" w:rsidRDefault="00D451BE">
      <w:pPr>
        <w:pStyle w:val="TDC3"/>
        <w:rPr>
          <w:rFonts w:asciiTheme="minorHAnsi" w:eastAsiaTheme="minorEastAsia" w:hAnsiTheme="minorHAnsi" w:cstheme="minorBidi"/>
          <w:szCs w:val="22"/>
          <w:lang w:eastAsia="es-CO"/>
        </w:rPr>
      </w:pPr>
      <w:hyperlink w:anchor="_Toc334538571" w:history="1">
        <w:r w:rsidR="00186845" w:rsidRPr="00863C1C">
          <w:rPr>
            <w:rStyle w:val="Hipervnculo"/>
          </w:rPr>
          <w:t>1.3.2</w:t>
        </w:r>
        <w:r w:rsidR="00186845">
          <w:rPr>
            <w:rFonts w:asciiTheme="minorHAnsi" w:eastAsiaTheme="minorEastAsia" w:hAnsiTheme="minorHAnsi" w:cstheme="minorBidi"/>
            <w:szCs w:val="22"/>
            <w:lang w:eastAsia="es-CO"/>
          </w:rPr>
          <w:tab/>
        </w:r>
        <w:r w:rsidR="00186845" w:rsidRPr="00863C1C">
          <w:rPr>
            <w:rStyle w:val="Hipervnculo"/>
          </w:rPr>
          <w:t>Lista de Zonas Excluidas de CANO</w:t>
        </w:r>
        <w:r w:rsidR="00186845">
          <w:rPr>
            <w:webHidden/>
          </w:rPr>
          <w:tab/>
        </w:r>
        <w:r w:rsidR="00186845">
          <w:rPr>
            <w:webHidden/>
          </w:rPr>
          <w:fldChar w:fldCharType="begin"/>
        </w:r>
        <w:r w:rsidR="00186845">
          <w:rPr>
            <w:webHidden/>
          </w:rPr>
          <w:instrText xml:space="preserve"> PAGEREF _Toc334538571 \h </w:instrText>
        </w:r>
        <w:r w:rsidR="00186845">
          <w:rPr>
            <w:webHidden/>
          </w:rPr>
        </w:r>
        <w:r w:rsidR="00186845">
          <w:rPr>
            <w:webHidden/>
          </w:rPr>
          <w:fldChar w:fldCharType="separate"/>
        </w:r>
        <w:r w:rsidR="00E83E08">
          <w:rPr>
            <w:webHidden/>
          </w:rPr>
          <w:t>12</w:t>
        </w:r>
        <w:r w:rsidR="00186845">
          <w:rPr>
            <w:webHidden/>
          </w:rPr>
          <w:fldChar w:fldCharType="end"/>
        </w:r>
      </w:hyperlink>
    </w:p>
    <w:p w:rsidR="00186845" w:rsidRDefault="00D451BE">
      <w:pPr>
        <w:pStyle w:val="TDC1"/>
        <w:rPr>
          <w:rFonts w:asciiTheme="minorHAnsi" w:eastAsiaTheme="minorEastAsia" w:hAnsiTheme="minorHAnsi" w:cstheme="minorBidi"/>
          <w:sz w:val="22"/>
          <w:szCs w:val="22"/>
          <w:lang w:val="es-CO" w:eastAsia="es-CO"/>
        </w:rPr>
      </w:pPr>
      <w:hyperlink w:anchor="_Toc334538572" w:history="1">
        <w:r w:rsidR="00186845" w:rsidRPr="00863C1C">
          <w:rPr>
            <w:rStyle w:val="Hipervnculo"/>
          </w:rPr>
          <w:t>CAPÍTULO 2.</w:t>
        </w:r>
        <w:r w:rsidR="00186845">
          <w:rPr>
            <w:rFonts w:asciiTheme="minorHAnsi" w:eastAsiaTheme="minorEastAsia" w:hAnsiTheme="minorHAnsi" w:cstheme="minorBidi"/>
            <w:sz w:val="22"/>
            <w:szCs w:val="22"/>
            <w:lang w:val="es-CO" w:eastAsia="es-CO"/>
          </w:rPr>
          <w:tab/>
        </w:r>
        <w:r w:rsidR="00186845" w:rsidRPr="00863C1C">
          <w:rPr>
            <w:rStyle w:val="Hipervnculo"/>
          </w:rPr>
          <w:t>REGLAMENTO PARA EL REPORTE DE EVENTOS</w:t>
        </w:r>
        <w:r w:rsidR="00186845">
          <w:rPr>
            <w:webHidden/>
          </w:rPr>
          <w:tab/>
        </w:r>
        <w:r w:rsidR="00186845">
          <w:rPr>
            <w:webHidden/>
          </w:rPr>
          <w:fldChar w:fldCharType="begin"/>
        </w:r>
        <w:r w:rsidR="00186845">
          <w:rPr>
            <w:webHidden/>
          </w:rPr>
          <w:instrText xml:space="preserve"> PAGEREF _Toc334538572 \h </w:instrText>
        </w:r>
        <w:r w:rsidR="00186845">
          <w:rPr>
            <w:webHidden/>
          </w:rPr>
        </w:r>
        <w:r w:rsidR="00186845">
          <w:rPr>
            <w:webHidden/>
          </w:rPr>
          <w:fldChar w:fldCharType="separate"/>
        </w:r>
        <w:r w:rsidR="00E83E08">
          <w:rPr>
            <w:webHidden/>
          </w:rPr>
          <w:t>13</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73" w:history="1">
        <w:r w:rsidR="00186845" w:rsidRPr="00863C1C">
          <w:rPr>
            <w:rStyle w:val="Hipervnculo"/>
          </w:rPr>
          <w:t>2.1</w:t>
        </w:r>
        <w:r w:rsidR="00186845">
          <w:rPr>
            <w:rFonts w:asciiTheme="minorHAnsi" w:eastAsiaTheme="minorEastAsia" w:hAnsiTheme="minorHAnsi" w:cstheme="minorBidi"/>
            <w:bCs w:val="0"/>
            <w:szCs w:val="22"/>
            <w:lang w:eastAsia="es-CO"/>
          </w:rPr>
          <w:tab/>
        </w:r>
        <w:r w:rsidR="00186845" w:rsidRPr="00863C1C">
          <w:rPr>
            <w:rStyle w:val="Hipervnculo"/>
          </w:rPr>
          <w:t>Activos del STN a reportar</w:t>
        </w:r>
        <w:r w:rsidR="00186845">
          <w:rPr>
            <w:webHidden/>
          </w:rPr>
          <w:tab/>
        </w:r>
        <w:r w:rsidR="00186845">
          <w:rPr>
            <w:webHidden/>
          </w:rPr>
          <w:fldChar w:fldCharType="begin"/>
        </w:r>
        <w:r w:rsidR="00186845">
          <w:rPr>
            <w:webHidden/>
          </w:rPr>
          <w:instrText xml:space="preserve"> PAGEREF _Toc334538573 \h </w:instrText>
        </w:r>
        <w:r w:rsidR="00186845">
          <w:rPr>
            <w:webHidden/>
          </w:rPr>
        </w:r>
        <w:r w:rsidR="00186845">
          <w:rPr>
            <w:webHidden/>
          </w:rPr>
          <w:fldChar w:fldCharType="separate"/>
        </w:r>
        <w:r w:rsidR="00E83E08">
          <w:rPr>
            <w:webHidden/>
          </w:rPr>
          <w:t>13</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74" w:history="1">
        <w:r w:rsidR="00186845" w:rsidRPr="00863C1C">
          <w:rPr>
            <w:rStyle w:val="Hipervnculo"/>
          </w:rPr>
          <w:t>2.2</w:t>
        </w:r>
        <w:r w:rsidR="00186845">
          <w:rPr>
            <w:rFonts w:asciiTheme="minorHAnsi" w:eastAsiaTheme="minorEastAsia" w:hAnsiTheme="minorHAnsi" w:cstheme="minorBidi"/>
            <w:bCs w:val="0"/>
            <w:szCs w:val="22"/>
            <w:lang w:eastAsia="es-CO"/>
          </w:rPr>
          <w:tab/>
        </w:r>
        <w:r w:rsidR="00186845" w:rsidRPr="00863C1C">
          <w:rPr>
            <w:rStyle w:val="Hipervnculo"/>
          </w:rPr>
          <w:t>Procedimiento para el reporte de Eventos</w:t>
        </w:r>
        <w:r w:rsidR="00186845">
          <w:rPr>
            <w:webHidden/>
          </w:rPr>
          <w:tab/>
        </w:r>
        <w:r w:rsidR="00186845">
          <w:rPr>
            <w:webHidden/>
          </w:rPr>
          <w:fldChar w:fldCharType="begin"/>
        </w:r>
        <w:r w:rsidR="00186845">
          <w:rPr>
            <w:webHidden/>
          </w:rPr>
          <w:instrText xml:space="preserve"> PAGEREF _Toc334538574 \h </w:instrText>
        </w:r>
        <w:r w:rsidR="00186845">
          <w:rPr>
            <w:webHidden/>
          </w:rPr>
        </w:r>
        <w:r w:rsidR="00186845">
          <w:rPr>
            <w:webHidden/>
          </w:rPr>
          <w:fldChar w:fldCharType="separate"/>
        </w:r>
        <w:r w:rsidR="00E83E08">
          <w:rPr>
            <w:webHidden/>
          </w:rPr>
          <w:t>14</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75" w:history="1">
        <w:r w:rsidR="00186845" w:rsidRPr="00863C1C">
          <w:rPr>
            <w:rStyle w:val="Hipervnculo"/>
          </w:rPr>
          <w:t>2.3</w:t>
        </w:r>
        <w:r w:rsidR="00186845">
          <w:rPr>
            <w:rFonts w:asciiTheme="minorHAnsi" w:eastAsiaTheme="minorEastAsia" w:hAnsiTheme="minorHAnsi" w:cstheme="minorBidi"/>
            <w:bCs w:val="0"/>
            <w:szCs w:val="22"/>
            <w:lang w:eastAsia="es-CO"/>
          </w:rPr>
          <w:tab/>
        </w:r>
        <w:r w:rsidR="00186845" w:rsidRPr="00863C1C">
          <w:rPr>
            <w:rStyle w:val="Hipervnculo"/>
          </w:rPr>
          <w:t>Responsabilidad del reporte de información</w:t>
        </w:r>
        <w:r w:rsidR="00186845">
          <w:rPr>
            <w:webHidden/>
          </w:rPr>
          <w:tab/>
        </w:r>
        <w:r w:rsidR="00186845">
          <w:rPr>
            <w:webHidden/>
          </w:rPr>
          <w:fldChar w:fldCharType="begin"/>
        </w:r>
        <w:r w:rsidR="00186845">
          <w:rPr>
            <w:webHidden/>
          </w:rPr>
          <w:instrText xml:space="preserve"> PAGEREF _Toc334538575 \h </w:instrText>
        </w:r>
        <w:r w:rsidR="00186845">
          <w:rPr>
            <w:webHidden/>
          </w:rPr>
        </w:r>
        <w:r w:rsidR="00186845">
          <w:rPr>
            <w:webHidden/>
          </w:rPr>
          <w:fldChar w:fldCharType="separate"/>
        </w:r>
        <w:r w:rsidR="00E83E08">
          <w:rPr>
            <w:webHidden/>
          </w:rPr>
          <w:t>14</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76" w:history="1">
        <w:r w:rsidR="00186845" w:rsidRPr="00863C1C">
          <w:rPr>
            <w:rStyle w:val="Hipervnculo"/>
          </w:rPr>
          <w:t>2.4</w:t>
        </w:r>
        <w:r w:rsidR="00186845">
          <w:rPr>
            <w:rFonts w:asciiTheme="minorHAnsi" w:eastAsiaTheme="minorEastAsia" w:hAnsiTheme="minorHAnsi" w:cstheme="minorBidi"/>
            <w:bCs w:val="0"/>
            <w:szCs w:val="22"/>
            <w:lang w:eastAsia="es-CO"/>
          </w:rPr>
          <w:tab/>
        </w:r>
        <w:r w:rsidR="00186845" w:rsidRPr="00863C1C">
          <w:rPr>
            <w:rStyle w:val="Hipervnculo"/>
          </w:rPr>
          <w:t>Validación de la información</w:t>
        </w:r>
        <w:r w:rsidR="00186845">
          <w:rPr>
            <w:webHidden/>
          </w:rPr>
          <w:tab/>
        </w:r>
        <w:r w:rsidR="00186845">
          <w:rPr>
            <w:webHidden/>
          </w:rPr>
          <w:fldChar w:fldCharType="begin"/>
        </w:r>
        <w:r w:rsidR="00186845">
          <w:rPr>
            <w:webHidden/>
          </w:rPr>
          <w:instrText xml:space="preserve"> PAGEREF _Toc334538576 \h </w:instrText>
        </w:r>
        <w:r w:rsidR="00186845">
          <w:rPr>
            <w:webHidden/>
          </w:rPr>
        </w:r>
        <w:r w:rsidR="00186845">
          <w:rPr>
            <w:webHidden/>
          </w:rPr>
          <w:fldChar w:fldCharType="separate"/>
        </w:r>
        <w:r w:rsidR="00E83E08">
          <w:rPr>
            <w:webHidden/>
          </w:rPr>
          <w:t>15</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77" w:history="1">
        <w:r w:rsidR="00186845" w:rsidRPr="00863C1C">
          <w:rPr>
            <w:rStyle w:val="Hipervnculo"/>
          </w:rPr>
          <w:t>2.5</w:t>
        </w:r>
        <w:r w:rsidR="00186845">
          <w:rPr>
            <w:rFonts w:asciiTheme="minorHAnsi" w:eastAsiaTheme="minorEastAsia" w:hAnsiTheme="minorHAnsi" w:cstheme="minorBidi"/>
            <w:bCs w:val="0"/>
            <w:szCs w:val="22"/>
            <w:lang w:eastAsia="es-CO"/>
          </w:rPr>
          <w:tab/>
        </w:r>
        <w:r w:rsidR="00186845" w:rsidRPr="00863C1C">
          <w:rPr>
            <w:rStyle w:val="Hipervnculo"/>
          </w:rPr>
          <w:t>Plazos</w:t>
        </w:r>
        <w:r w:rsidR="00186845">
          <w:rPr>
            <w:webHidden/>
          </w:rPr>
          <w:tab/>
        </w:r>
        <w:r w:rsidR="00186845">
          <w:rPr>
            <w:webHidden/>
          </w:rPr>
          <w:fldChar w:fldCharType="begin"/>
        </w:r>
        <w:r w:rsidR="00186845">
          <w:rPr>
            <w:webHidden/>
          </w:rPr>
          <w:instrText xml:space="preserve"> PAGEREF _Toc334538577 \h </w:instrText>
        </w:r>
        <w:r w:rsidR="00186845">
          <w:rPr>
            <w:webHidden/>
          </w:rPr>
        </w:r>
        <w:r w:rsidR="00186845">
          <w:rPr>
            <w:webHidden/>
          </w:rPr>
          <w:fldChar w:fldCharType="separate"/>
        </w:r>
        <w:r w:rsidR="00E83E08">
          <w:rPr>
            <w:webHidden/>
          </w:rPr>
          <w:t>15</w:t>
        </w:r>
        <w:r w:rsidR="00186845">
          <w:rPr>
            <w:webHidden/>
          </w:rPr>
          <w:fldChar w:fldCharType="end"/>
        </w:r>
      </w:hyperlink>
    </w:p>
    <w:p w:rsidR="00186845" w:rsidRDefault="00D451BE">
      <w:pPr>
        <w:pStyle w:val="TDC1"/>
        <w:rPr>
          <w:rFonts w:asciiTheme="minorHAnsi" w:eastAsiaTheme="minorEastAsia" w:hAnsiTheme="minorHAnsi" w:cstheme="minorBidi"/>
          <w:sz w:val="22"/>
          <w:szCs w:val="22"/>
          <w:lang w:val="es-CO" w:eastAsia="es-CO"/>
        </w:rPr>
      </w:pPr>
      <w:hyperlink w:anchor="_Toc334538578" w:history="1">
        <w:r w:rsidR="00186845" w:rsidRPr="00863C1C">
          <w:rPr>
            <w:rStyle w:val="Hipervnculo"/>
          </w:rPr>
          <w:t>CAPÍTULO 3.</w:t>
        </w:r>
        <w:r w:rsidR="00186845">
          <w:rPr>
            <w:rFonts w:asciiTheme="minorHAnsi" w:eastAsiaTheme="minorEastAsia" w:hAnsiTheme="minorHAnsi" w:cstheme="minorBidi"/>
            <w:sz w:val="22"/>
            <w:szCs w:val="22"/>
            <w:lang w:val="es-CO" w:eastAsia="es-CO"/>
          </w:rPr>
          <w:tab/>
        </w:r>
        <w:r w:rsidR="00186845" w:rsidRPr="00863C1C">
          <w:rPr>
            <w:rStyle w:val="Hipervnculo"/>
          </w:rPr>
          <w:t>CÁLCULO DE LA ENERGÍA NO SUMINISTRADA</w:t>
        </w:r>
        <w:r w:rsidR="00186845">
          <w:rPr>
            <w:webHidden/>
          </w:rPr>
          <w:tab/>
        </w:r>
        <w:r w:rsidR="00186845">
          <w:rPr>
            <w:webHidden/>
          </w:rPr>
          <w:fldChar w:fldCharType="begin"/>
        </w:r>
        <w:r w:rsidR="00186845">
          <w:rPr>
            <w:webHidden/>
          </w:rPr>
          <w:instrText xml:space="preserve"> PAGEREF _Toc334538578 \h </w:instrText>
        </w:r>
        <w:r w:rsidR="00186845">
          <w:rPr>
            <w:webHidden/>
          </w:rPr>
        </w:r>
        <w:r w:rsidR="00186845">
          <w:rPr>
            <w:webHidden/>
          </w:rPr>
          <w:fldChar w:fldCharType="separate"/>
        </w:r>
        <w:r w:rsidR="00E83E08">
          <w:rPr>
            <w:webHidden/>
          </w:rPr>
          <w:t>17</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79" w:history="1">
        <w:r w:rsidR="00186845" w:rsidRPr="00863C1C">
          <w:rPr>
            <w:rStyle w:val="Hipervnculo"/>
          </w:rPr>
          <w:t>3.1</w:t>
        </w:r>
        <w:r w:rsidR="00186845">
          <w:rPr>
            <w:rFonts w:asciiTheme="minorHAnsi" w:eastAsiaTheme="minorEastAsia" w:hAnsiTheme="minorHAnsi" w:cstheme="minorBidi"/>
            <w:bCs w:val="0"/>
            <w:szCs w:val="22"/>
            <w:lang w:eastAsia="es-CO"/>
          </w:rPr>
          <w:tab/>
        </w:r>
        <w:r w:rsidR="00186845" w:rsidRPr="00863C1C">
          <w:rPr>
            <w:rStyle w:val="Hipervnculo"/>
          </w:rPr>
          <w:t>Demanda Entregada</w:t>
        </w:r>
        <w:r w:rsidR="00186845">
          <w:rPr>
            <w:webHidden/>
          </w:rPr>
          <w:tab/>
        </w:r>
        <w:r w:rsidR="00186845">
          <w:rPr>
            <w:webHidden/>
          </w:rPr>
          <w:fldChar w:fldCharType="begin"/>
        </w:r>
        <w:r w:rsidR="00186845">
          <w:rPr>
            <w:webHidden/>
          </w:rPr>
          <w:instrText xml:space="preserve"> PAGEREF _Toc334538579 \h </w:instrText>
        </w:r>
        <w:r w:rsidR="00186845">
          <w:rPr>
            <w:webHidden/>
          </w:rPr>
        </w:r>
        <w:r w:rsidR="00186845">
          <w:rPr>
            <w:webHidden/>
          </w:rPr>
          <w:fldChar w:fldCharType="separate"/>
        </w:r>
        <w:r w:rsidR="00E83E08">
          <w:rPr>
            <w:webHidden/>
          </w:rPr>
          <w:t>17</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80" w:history="1">
        <w:r w:rsidR="00186845" w:rsidRPr="00863C1C">
          <w:rPr>
            <w:rStyle w:val="Hipervnculo"/>
          </w:rPr>
          <w:t>3.2</w:t>
        </w:r>
        <w:r w:rsidR="00186845">
          <w:rPr>
            <w:rFonts w:asciiTheme="minorHAnsi" w:eastAsiaTheme="minorEastAsia" w:hAnsiTheme="minorHAnsi" w:cstheme="minorBidi"/>
            <w:bCs w:val="0"/>
            <w:szCs w:val="22"/>
            <w:lang w:eastAsia="es-CO"/>
          </w:rPr>
          <w:tab/>
        </w:r>
        <w:r w:rsidR="00186845" w:rsidRPr="00863C1C">
          <w:rPr>
            <w:rStyle w:val="Hipervnculo"/>
          </w:rPr>
          <w:t>Pronóstico de Demanda</w:t>
        </w:r>
        <w:r w:rsidR="00186845">
          <w:rPr>
            <w:webHidden/>
          </w:rPr>
          <w:tab/>
        </w:r>
        <w:r w:rsidR="00186845">
          <w:rPr>
            <w:webHidden/>
          </w:rPr>
          <w:fldChar w:fldCharType="begin"/>
        </w:r>
        <w:r w:rsidR="00186845">
          <w:rPr>
            <w:webHidden/>
          </w:rPr>
          <w:instrText xml:space="preserve"> PAGEREF _Toc334538580 \h </w:instrText>
        </w:r>
        <w:r w:rsidR="00186845">
          <w:rPr>
            <w:webHidden/>
          </w:rPr>
        </w:r>
        <w:r w:rsidR="00186845">
          <w:rPr>
            <w:webHidden/>
          </w:rPr>
          <w:fldChar w:fldCharType="separate"/>
        </w:r>
        <w:r w:rsidR="00E83E08">
          <w:rPr>
            <w:webHidden/>
          </w:rPr>
          <w:t>17</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81" w:history="1">
        <w:r w:rsidR="00186845" w:rsidRPr="00863C1C">
          <w:rPr>
            <w:rStyle w:val="Hipervnculo"/>
          </w:rPr>
          <w:t>3.3</w:t>
        </w:r>
        <w:r w:rsidR="00186845">
          <w:rPr>
            <w:rFonts w:asciiTheme="minorHAnsi" w:eastAsiaTheme="minorEastAsia" w:hAnsiTheme="minorHAnsi" w:cstheme="minorBidi"/>
            <w:bCs w:val="0"/>
            <w:szCs w:val="22"/>
            <w:lang w:eastAsia="es-CO"/>
          </w:rPr>
          <w:tab/>
        </w:r>
        <w:r w:rsidR="00186845" w:rsidRPr="00863C1C">
          <w:rPr>
            <w:rStyle w:val="Hipervnculo"/>
          </w:rPr>
          <w:t>Pronóstico Nuevo de Demanda</w:t>
        </w:r>
        <w:r w:rsidR="00186845">
          <w:rPr>
            <w:webHidden/>
          </w:rPr>
          <w:tab/>
        </w:r>
        <w:r w:rsidR="00186845">
          <w:rPr>
            <w:webHidden/>
          </w:rPr>
          <w:fldChar w:fldCharType="begin"/>
        </w:r>
        <w:r w:rsidR="00186845">
          <w:rPr>
            <w:webHidden/>
          </w:rPr>
          <w:instrText xml:space="preserve"> PAGEREF _Toc334538581 \h </w:instrText>
        </w:r>
        <w:r w:rsidR="00186845">
          <w:rPr>
            <w:webHidden/>
          </w:rPr>
        </w:r>
        <w:r w:rsidR="00186845">
          <w:rPr>
            <w:webHidden/>
          </w:rPr>
          <w:fldChar w:fldCharType="separate"/>
        </w:r>
        <w:r w:rsidR="00E83E08">
          <w:rPr>
            <w:webHidden/>
          </w:rPr>
          <w:t>17</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82" w:history="1">
        <w:r w:rsidR="00186845" w:rsidRPr="00863C1C">
          <w:rPr>
            <w:rStyle w:val="Hipervnculo"/>
          </w:rPr>
          <w:t>3.4</w:t>
        </w:r>
        <w:r w:rsidR="00186845">
          <w:rPr>
            <w:rFonts w:asciiTheme="minorHAnsi" w:eastAsiaTheme="minorEastAsia" w:hAnsiTheme="minorHAnsi" w:cstheme="minorBidi"/>
            <w:bCs w:val="0"/>
            <w:szCs w:val="22"/>
            <w:lang w:eastAsia="es-CO"/>
          </w:rPr>
          <w:tab/>
        </w:r>
        <w:r w:rsidR="00186845" w:rsidRPr="00863C1C">
          <w:rPr>
            <w:rStyle w:val="Hipervnculo"/>
          </w:rPr>
          <w:t>Cálculo de la ENS</w:t>
        </w:r>
        <w:r w:rsidR="00186845">
          <w:rPr>
            <w:webHidden/>
          </w:rPr>
          <w:tab/>
        </w:r>
        <w:r w:rsidR="00186845">
          <w:rPr>
            <w:webHidden/>
          </w:rPr>
          <w:fldChar w:fldCharType="begin"/>
        </w:r>
        <w:r w:rsidR="00186845">
          <w:rPr>
            <w:webHidden/>
          </w:rPr>
          <w:instrText xml:space="preserve"> PAGEREF _Toc334538582 \h </w:instrText>
        </w:r>
        <w:r w:rsidR="00186845">
          <w:rPr>
            <w:webHidden/>
          </w:rPr>
        </w:r>
        <w:r w:rsidR="00186845">
          <w:rPr>
            <w:webHidden/>
          </w:rPr>
          <w:fldChar w:fldCharType="separate"/>
        </w:r>
        <w:r w:rsidR="00E83E08">
          <w:rPr>
            <w:webHidden/>
          </w:rPr>
          <w:t>18</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83" w:history="1">
        <w:r w:rsidR="00186845" w:rsidRPr="00863C1C">
          <w:rPr>
            <w:rStyle w:val="Hipervnculo"/>
          </w:rPr>
          <w:t>3.5</w:t>
        </w:r>
        <w:r w:rsidR="00186845">
          <w:rPr>
            <w:rFonts w:asciiTheme="minorHAnsi" w:eastAsiaTheme="minorEastAsia" w:hAnsiTheme="minorHAnsi" w:cstheme="minorBidi"/>
            <w:bCs w:val="0"/>
            <w:szCs w:val="22"/>
            <w:lang w:eastAsia="es-CO"/>
          </w:rPr>
          <w:tab/>
        </w:r>
        <w:r w:rsidR="00186845" w:rsidRPr="00863C1C">
          <w:rPr>
            <w:rStyle w:val="Hipervnculo"/>
          </w:rPr>
          <w:t>Cálculo de ENS para Eventos simultáneos</w:t>
        </w:r>
        <w:r w:rsidR="00186845">
          <w:rPr>
            <w:webHidden/>
          </w:rPr>
          <w:tab/>
        </w:r>
        <w:r w:rsidR="00186845">
          <w:rPr>
            <w:webHidden/>
          </w:rPr>
          <w:fldChar w:fldCharType="begin"/>
        </w:r>
        <w:r w:rsidR="00186845">
          <w:rPr>
            <w:webHidden/>
          </w:rPr>
          <w:instrText xml:space="preserve"> PAGEREF _Toc334538583 \h </w:instrText>
        </w:r>
        <w:r w:rsidR="00186845">
          <w:rPr>
            <w:webHidden/>
          </w:rPr>
        </w:r>
        <w:r w:rsidR="00186845">
          <w:rPr>
            <w:webHidden/>
          </w:rPr>
          <w:fldChar w:fldCharType="separate"/>
        </w:r>
        <w:r w:rsidR="00E83E08">
          <w:rPr>
            <w:webHidden/>
          </w:rPr>
          <w:t>19</w:t>
        </w:r>
        <w:r w:rsidR="00186845">
          <w:rPr>
            <w:webHidden/>
          </w:rPr>
          <w:fldChar w:fldCharType="end"/>
        </w:r>
      </w:hyperlink>
    </w:p>
    <w:p w:rsidR="00186845" w:rsidRDefault="00D451BE">
      <w:pPr>
        <w:pStyle w:val="TDC2"/>
        <w:rPr>
          <w:rFonts w:asciiTheme="minorHAnsi" w:eastAsiaTheme="minorEastAsia" w:hAnsiTheme="minorHAnsi" w:cstheme="minorBidi"/>
          <w:bCs w:val="0"/>
          <w:szCs w:val="22"/>
          <w:lang w:eastAsia="es-CO"/>
        </w:rPr>
      </w:pPr>
      <w:hyperlink w:anchor="_Toc334538584" w:history="1">
        <w:r w:rsidR="00186845" w:rsidRPr="00863C1C">
          <w:rPr>
            <w:rStyle w:val="Hipervnculo"/>
          </w:rPr>
          <w:t>3.6</w:t>
        </w:r>
        <w:r w:rsidR="00186845">
          <w:rPr>
            <w:rFonts w:asciiTheme="minorHAnsi" w:eastAsiaTheme="minorEastAsia" w:hAnsiTheme="minorHAnsi" w:cstheme="minorBidi"/>
            <w:bCs w:val="0"/>
            <w:szCs w:val="22"/>
            <w:lang w:eastAsia="es-CO"/>
          </w:rPr>
          <w:tab/>
        </w:r>
        <w:r w:rsidR="00186845" w:rsidRPr="00863C1C">
          <w:rPr>
            <w:rStyle w:val="Hipervnculo"/>
          </w:rPr>
          <w:t>Informe sobre ENS</w:t>
        </w:r>
        <w:r w:rsidR="00186845">
          <w:rPr>
            <w:webHidden/>
          </w:rPr>
          <w:tab/>
        </w:r>
        <w:r w:rsidR="00186845">
          <w:rPr>
            <w:webHidden/>
          </w:rPr>
          <w:fldChar w:fldCharType="begin"/>
        </w:r>
        <w:r w:rsidR="00186845">
          <w:rPr>
            <w:webHidden/>
          </w:rPr>
          <w:instrText xml:space="preserve"> PAGEREF _Toc334538584 \h </w:instrText>
        </w:r>
        <w:r w:rsidR="00186845">
          <w:rPr>
            <w:webHidden/>
          </w:rPr>
        </w:r>
        <w:r w:rsidR="00186845">
          <w:rPr>
            <w:webHidden/>
          </w:rPr>
          <w:fldChar w:fldCharType="separate"/>
        </w:r>
        <w:r w:rsidR="00E83E08">
          <w:rPr>
            <w:webHidden/>
          </w:rPr>
          <w:t>20</w:t>
        </w:r>
        <w:r w:rsidR="00186845">
          <w:rPr>
            <w:webHidden/>
          </w:rPr>
          <w:fldChar w:fldCharType="end"/>
        </w:r>
      </w:hyperlink>
    </w:p>
    <w:p w:rsidR="002C6D5B" w:rsidRPr="001E1C92" w:rsidRDefault="00027EF4" w:rsidP="008F6530">
      <w:r w:rsidRPr="001E1C92">
        <w:fldChar w:fldCharType="end"/>
      </w:r>
    </w:p>
    <w:p w:rsidR="008207F3" w:rsidRPr="00DE53B8" w:rsidRDefault="008207F3" w:rsidP="008F6530">
      <w:pPr>
        <w:jc w:val="left"/>
      </w:pPr>
      <w:r w:rsidRPr="00DE53B8">
        <w:br w:type="page"/>
      </w:r>
    </w:p>
    <w:p w:rsidR="007B2467" w:rsidRDefault="007B2467" w:rsidP="00927169"/>
    <w:p w:rsidR="00927169" w:rsidRDefault="00927169" w:rsidP="00927169">
      <w:pPr>
        <w:pStyle w:val="CAPTULO"/>
      </w:pPr>
      <w:bookmarkStart w:id="5" w:name="_Toc334538562"/>
      <w:r>
        <w:t>ASPECTOS GENERALES</w:t>
      </w:r>
      <w:bookmarkEnd w:id="5"/>
    </w:p>
    <w:p w:rsidR="00EA2181" w:rsidRPr="000C35CA" w:rsidRDefault="00EA2181" w:rsidP="00FD2765">
      <w:pPr>
        <w:pStyle w:val="Ttulo2"/>
      </w:pPr>
      <w:bookmarkStart w:id="6" w:name="_Toc334538322"/>
      <w:bookmarkStart w:id="7" w:name="_Toc334538347"/>
      <w:bookmarkStart w:id="8" w:name="_Toc334535654"/>
      <w:bookmarkStart w:id="9" w:name="_Toc334538291"/>
      <w:bookmarkStart w:id="10" w:name="_Toc334538323"/>
      <w:bookmarkStart w:id="11" w:name="_Toc334538348"/>
      <w:bookmarkStart w:id="12" w:name="_Toc316919635"/>
      <w:bookmarkStart w:id="13" w:name="_Toc334538563"/>
      <w:bookmarkStart w:id="14" w:name="_Ref269215907"/>
      <w:bookmarkEnd w:id="6"/>
      <w:bookmarkEnd w:id="7"/>
      <w:bookmarkEnd w:id="8"/>
      <w:bookmarkEnd w:id="9"/>
      <w:bookmarkEnd w:id="10"/>
      <w:bookmarkEnd w:id="11"/>
      <w:r w:rsidRPr="000C35CA">
        <w:t>Definiciones</w:t>
      </w:r>
      <w:bookmarkEnd w:id="12"/>
      <w:bookmarkEnd w:id="13"/>
    </w:p>
    <w:bookmarkEnd w:id="14"/>
    <w:p w:rsidR="00ED7FDF" w:rsidRPr="00DE53B8" w:rsidRDefault="00ED7FDF" w:rsidP="00ED7FDF">
      <w:pPr>
        <w:rPr>
          <w:szCs w:val="22"/>
        </w:rPr>
      </w:pPr>
      <w:r w:rsidRPr="00DE53B8">
        <w:rPr>
          <w:szCs w:val="22"/>
        </w:rPr>
        <w:t xml:space="preserve">Para efectos de </w:t>
      </w:r>
      <w:r w:rsidR="00EA2181">
        <w:rPr>
          <w:szCs w:val="22"/>
        </w:rPr>
        <w:t xml:space="preserve">la </w:t>
      </w:r>
      <w:r w:rsidRPr="00DE53B8">
        <w:rPr>
          <w:szCs w:val="22"/>
        </w:rPr>
        <w:t xml:space="preserve">aplicación de este </w:t>
      </w:r>
      <w:r w:rsidR="00A35178">
        <w:rPr>
          <w:szCs w:val="22"/>
        </w:rPr>
        <w:t>anexo</w:t>
      </w:r>
      <w:r w:rsidR="00A35178" w:rsidRPr="00DE53B8">
        <w:rPr>
          <w:szCs w:val="22"/>
        </w:rPr>
        <w:t xml:space="preserve"> </w:t>
      </w:r>
      <w:r w:rsidRPr="00DE53B8">
        <w:rPr>
          <w:szCs w:val="22"/>
        </w:rPr>
        <w:t>se tendrán en cuenta, además de las definiciones de otras resoluciones de la CREG, las siguientes:</w:t>
      </w:r>
    </w:p>
    <w:p w:rsidR="00ED7FDF" w:rsidRPr="00DE53B8" w:rsidRDefault="00ED7FDF" w:rsidP="00ED7FDF">
      <w:pPr>
        <w:rPr>
          <w:b/>
          <w:szCs w:val="22"/>
        </w:rPr>
      </w:pPr>
    </w:p>
    <w:p w:rsidR="00ED7FDF" w:rsidRDefault="00ED7FDF" w:rsidP="00ED7FDF">
      <w:r w:rsidRPr="00DE53B8">
        <w:rPr>
          <w:b/>
          <w:szCs w:val="22"/>
        </w:rPr>
        <w:t xml:space="preserve">Activo </w:t>
      </w:r>
      <w:r w:rsidR="00063583">
        <w:rPr>
          <w:b/>
          <w:szCs w:val="22"/>
        </w:rPr>
        <w:t>N</w:t>
      </w:r>
      <w:r w:rsidRPr="00DE53B8">
        <w:rPr>
          <w:b/>
          <w:szCs w:val="22"/>
        </w:rPr>
        <w:t>o Operativo:</w:t>
      </w:r>
      <w:r w:rsidRPr="00DE53B8">
        <w:rPr>
          <w:szCs w:val="22"/>
        </w:rPr>
        <w:t xml:space="preserve"> </w:t>
      </w:r>
      <w:r w:rsidR="009901F3">
        <w:t>a</w:t>
      </w:r>
      <w:r w:rsidRPr="00DE53B8">
        <w:t>ctivo que estando disponible no se puede operar debido a la indisponibilidad de otro activo</w:t>
      </w:r>
      <w:r w:rsidR="00F50484">
        <w:t>.</w:t>
      </w:r>
    </w:p>
    <w:p w:rsidR="00496CEF" w:rsidRDefault="00496CEF" w:rsidP="00ED7FDF"/>
    <w:p w:rsidR="00496CEF" w:rsidRDefault="00496CEF" w:rsidP="00496CEF">
      <w:r>
        <w:t xml:space="preserve">El tiempo durante el cual un activo se reporte como Activo no Operativo, no deberá considerarse en el cálculo de la variable </w:t>
      </w:r>
      <w:proofErr w:type="spellStart"/>
      <w:r w:rsidRPr="00FA0DC0">
        <w:rPr>
          <w:i/>
        </w:rPr>
        <w:t>HID</w:t>
      </w:r>
      <w:r w:rsidRPr="00FA0DC0">
        <w:rPr>
          <w:i/>
          <w:vertAlign w:val="subscript"/>
        </w:rPr>
        <w:t>m</w:t>
      </w:r>
      <w:proofErr w:type="gramStart"/>
      <w:r w:rsidRPr="00FA0DC0">
        <w:rPr>
          <w:i/>
          <w:vertAlign w:val="subscript"/>
        </w:rPr>
        <w:t>,k</w:t>
      </w:r>
      <w:proofErr w:type="spellEnd"/>
      <w:proofErr w:type="gramEnd"/>
      <w:r w:rsidRPr="001D415A">
        <w:rPr>
          <w:vertAlign w:val="subscript"/>
        </w:rPr>
        <w:t xml:space="preserve"> </w:t>
      </w:r>
      <w:r>
        <w:t>del numeral 4.5 del anexo general de la Resolución CREG 011 de 2009</w:t>
      </w:r>
      <w:r w:rsidR="001D415A">
        <w:t xml:space="preserve"> o la que la modifique o sustituya</w:t>
      </w:r>
      <w:r>
        <w:t>.</w:t>
      </w:r>
    </w:p>
    <w:p w:rsidR="00496CEF" w:rsidRDefault="00496CEF" w:rsidP="00496CEF"/>
    <w:p w:rsidR="00496CEF" w:rsidRPr="009901F3" w:rsidRDefault="00496CEF" w:rsidP="00496CEF">
      <w:r>
        <w:t xml:space="preserve">El tiempo durante el cual un activo se reporte como Activo no Operativo se considerará para el calculo de la variable </w:t>
      </w:r>
      <w:proofErr w:type="spellStart"/>
      <w:r w:rsidRPr="00FA0DC0">
        <w:rPr>
          <w:i/>
        </w:rPr>
        <w:t>CANO</w:t>
      </w:r>
      <w:r w:rsidRPr="00FA0DC0">
        <w:rPr>
          <w:i/>
          <w:vertAlign w:val="subscript"/>
        </w:rPr>
        <w:t>m</w:t>
      </w:r>
      <w:proofErr w:type="gramStart"/>
      <w:r w:rsidRPr="00FA0DC0">
        <w:rPr>
          <w:i/>
          <w:vertAlign w:val="subscript"/>
        </w:rPr>
        <w:t>,k</w:t>
      </w:r>
      <w:proofErr w:type="spellEnd"/>
      <w:proofErr w:type="gramEnd"/>
      <w:r w:rsidR="00D33D89" w:rsidRPr="008D73FB">
        <w:t xml:space="preserve">, definida en </w:t>
      </w:r>
      <w:r w:rsidRPr="00D33D89">
        <w:t>e</w:t>
      </w:r>
      <w:r>
        <w:t>l numeral 4.8.3 del anexo general de la Resolución CREG 011 de 2009 o la que la modifique o sustituya, del activo del STN causante de la no operatividad, solo cuando este último</w:t>
      </w:r>
      <w:r w:rsidR="00495839">
        <w:t xml:space="preserve"> no pertenezca a una Zona Excluida de </w:t>
      </w:r>
      <w:r w:rsidR="00EB6866">
        <w:t>CANO</w:t>
      </w:r>
      <w:r w:rsidR="007B2467">
        <w:t xml:space="preserve"> y, además,</w:t>
      </w:r>
      <w:r>
        <w:t xml:space="preserve"> haya superado las máximas horas anuales </w:t>
      </w:r>
      <w:r w:rsidR="00D33D89">
        <w:t xml:space="preserve">de indisponibilidad </w:t>
      </w:r>
      <w:r>
        <w:t>permitidas o haya ocasionado ENS.</w:t>
      </w:r>
    </w:p>
    <w:p w:rsidR="00ED7FDF" w:rsidRDefault="00ED7FDF" w:rsidP="00ED7FDF">
      <w:pPr>
        <w:rPr>
          <w:b/>
          <w:szCs w:val="22"/>
        </w:rPr>
      </w:pPr>
    </w:p>
    <w:p w:rsidR="00ED7FDF" w:rsidRPr="00DE53B8" w:rsidRDefault="00ED7FDF" w:rsidP="00ED7FDF">
      <w:pPr>
        <w:rPr>
          <w:szCs w:val="22"/>
        </w:rPr>
      </w:pPr>
      <w:r w:rsidRPr="00DE53B8">
        <w:rPr>
          <w:b/>
          <w:szCs w:val="22"/>
        </w:rPr>
        <w:t xml:space="preserve">Capacidad Disponible del Activo: </w:t>
      </w:r>
      <w:r w:rsidR="009901F3">
        <w:rPr>
          <w:szCs w:val="22"/>
        </w:rPr>
        <w:t>p</w:t>
      </w:r>
      <w:r w:rsidRPr="00DE53B8">
        <w:rPr>
          <w:szCs w:val="22"/>
        </w:rPr>
        <w:t xml:space="preserve">ara aplicación de </w:t>
      </w:r>
      <w:r w:rsidR="00501938" w:rsidRPr="00501938">
        <w:rPr>
          <w:szCs w:val="22"/>
        </w:rPr>
        <w:t xml:space="preserve">lo previsto en este </w:t>
      </w:r>
      <w:r w:rsidR="00A35178">
        <w:rPr>
          <w:szCs w:val="22"/>
        </w:rPr>
        <w:t>anexo</w:t>
      </w:r>
      <w:r w:rsidR="00A35178" w:rsidRPr="00501938">
        <w:rPr>
          <w:szCs w:val="22"/>
        </w:rPr>
        <w:t xml:space="preserve"> </w:t>
      </w:r>
      <w:r w:rsidR="00501938" w:rsidRPr="00501938">
        <w:rPr>
          <w:szCs w:val="22"/>
        </w:rPr>
        <w:t xml:space="preserve">y de </w:t>
      </w:r>
      <w:r w:rsidRPr="00DE53B8">
        <w:rPr>
          <w:szCs w:val="22"/>
        </w:rPr>
        <w:t xml:space="preserve">la fórmula del numeral 4.5 del </w:t>
      </w:r>
      <w:r w:rsidR="00EA2181">
        <w:rPr>
          <w:szCs w:val="22"/>
        </w:rPr>
        <w:t>a</w:t>
      </w:r>
      <w:r w:rsidR="00EA2181" w:rsidRPr="00DE53B8">
        <w:rPr>
          <w:szCs w:val="22"/>
        </w:rPr>
        <w:t xml:space="preserve">nexo </w:t>
      </w:r>
      <w:r w:rsidR="00EA2181">
        <w:rPr>
          <w:szCs w:val="22"/>
        </w:rPr>
        <w:t>g</w:t>
      </w:r>
      <w:r w:rsidR="00EA2181" w:rsidRPr="00DE53B8">
        <w:rPr>
          <w:szCs w:val="22"/>
        </w:rPr>
        <w:t xml:space="preserve">eneral </w:t>
      </w:r>
      <w:r w:rsidRPr="00DE53B8">
        <w:rPr>
          <w:szCs w:val="22"/>
        </w:rPr>
        <w:t xml:space="preserve">de la </w:t>
      </w:r>
      <w:r w:rsidRPr="00DE53B8">
        <w:rPr>
          <w:rFonts w:cs="Arial"/>
          <w:spacing w:val="-3"/>
          <w:szCs w:val="22"/>
        </w:rPr>
        <w:t xml:space="preserve">Resolución CREG 011 de 2009, la capacidad disponible del activo es la parte de éste que queda en operación en caso de </w:t>
      </w:r>
      <w:r w:rsidR="00EA2181">
        <w:rPr>
          <w:rFonts w:cs="Arial"/>
          <w:spacing w:val="-3"/>
          <w:szCs w:val="22"/>
        </w:rPr>
        <w:t>un Evento</w:t>
      </w:r>
      <w:r w:rsidRPr="00DE53B8">
        <w:rPr>
          <w:rFonts w:cs="Arial"/>
          <w:spacing w:val="-3"/>
          <w:szCs w:val="22"/>
        </w:rPr>
        <w:t xml:space="preserve"> y se calcula teniendo </w:t>
      </w:r>
      <w:r w:rsidRPr="00DE53B8">
        <w:rPr>
          <w:szCs w:val="22"/>
        </w:rPr>
        <w:t>en cuenta las siguientes condiciones para cada activo:</w:t>
      </w:r>
    </w:p>
    <w:p w:rsidR="00ED7FDF" w:rsidRPr="00DE53B8" w:rsidRDefault="00EA2181" w:rsidP="00927169">
      <w:pPr>
        <w:numPr>
          <w:ilvl w:val="0"/>
          <w:numId w:val="32"/>
        </w:numPr>
        <w:tabs>
          <w:tab w:val="clear" w:pos="720"/>
        </w:tabs>
        <w:spacing w:before="120"/>
        <w:ind w:left="425" w:hanging="357"/>
        <w:rPr>
          <w:bCs/>
          <w:szCs w:val="22"/>
        </w:rPr>
      </w:pPr>
      <w:r>
        <w:rPr>
          <w:bCs/>
          <w:szCs w:val="22"/>
        </w:rPr>
        <w:t>m</w:t>
      </w:r>
      <w:r w:rsidR="009901F3">
        <w:rPr>
          <w:bCs/>
          <w:szCs w:val="22"/>
        </w:rPr>
        <w:t>ódulo de b</w:t>
      </w:r>
      <w:r w:rsidR="00ED7FDF" w:rsidRPr="00DE53B8">
        <w:rPr>
          <w:bCs/>
          <w:szCs w:val="22"/>
        </w:rPr>
        <w:t xml:space="preserve">arraje: si la </w:t>
      </w:r>
      <w:r w:rsidR="009901F3" w:rsidRPr="00DE53B8">
        <w:rPr>
          <w:bCs/>
          <w:szCs w:val="22"/>
        </w:rPr>
        <w:t xml:space="preserve">unidad constructiva </w:t>
      </w:r>
      <w:r w:rsidR="00ED7FDF" w:rsidRPr="00DE53B8">
        <w:rPr>
          <w:bCs/>
          <w:szCs w:val="22"/>
        </w:rPr>
        <w:t xml:space="preserve">queda </w:t>
      </w:r>
      <w:r w:rsidR="009F5BFE" w:rsidRPr="00DE53B8">
        <w:rPr>
          <w:bCs/>
          <w:szCs w:val="22"/>
        </w:rPr>
        <w:t xml:space="preserve">parcialmente </w:t>
      </w:r>
      <w:r w:rsidR="001F2AE0" w:rsidRPr="00DE53B8">
        <w:rPr>
          <w:bCs/>
          <w:szCs w:val="22"/>
        </w:rPr>
        <w:t>disponible</w:t>
      </w:r>
      <w:r w:rsidR="009F5BFE" w:rsidRPr="00DE53B8">
        <w:rPr>
          <w:bCs/>
          <w:szCs w:val="22"/>
        </w:rPr>
        <w:t xml:space="preserve"> se considera que</w:t>
      </w:r>
      <w:r w:rsidR="00ED7FDF" w:rsidRPr="00DE53B8">
        <w:rPr>
          <w:bCs/>
          <w:szCs w:val="22"/>
        </w:rPr>
        <w:t xml:space="preserve"> la capacidad disponible es el 50% de la capacidad nominal</w:t>
      </w:r>
      <w:r>
        <w:rPr>
          <w:bCs/>
          <w:szCs w:val="22"/>
        </w:rPr>
        <w:t>,</w:t>
      </w:r>
    </w:p>
    <w:p w:rsidR="00ED7FDF" w:rsidRDefault="00EA2181" w:rsidP="00927169">
      <w:pPr>
        <w:numPr>
          <w:ilvl w:val="0"/>
          <w:numId w:val="32"/>
        </w:numPr>
        <w:tabs>
          <w:tab w:val="clear" w:pos="720"/>
        </w:tabs>
        <w:spacing w:before="120"/>
        <w:ind w:left="425" w:hanging="357"/>
        <w:rPr>
          <w:bCs/>
          <w:szCs w:val="22"/>
        </w:rPr>
      </w:pPr>
      <w:r>
        <w:rPr>
          <w:bCs/>
          <w:szCs w:val="22"/>
        </w:rPr>
        <w:t>l</w:t>
      </w:r>
      <w:r w:rsidRPr="00DE53B8">
        <w:rPr>
          <w:bCs/>
          <w:szCs w:val="22"/>
        </w:rPr>
        <w:t>íneas</w:t>
      </w:r>
      <w:r w:rsidR="009F5BFE" w:rsidRPr="00DE53B8">
        <w:rPr>
          <w:bCs/>
          <w:szCs w:val="22"/>
        </w:rPr>
        <w:t xml:space="preserve">, </w:t>
      </w:r>
      <w:r w:rsidR="009901F3" w:rsidRPr="00DE53B8">
        <w:rPr>
          <w:bCs/>
          <w:szCs w:val="22"/>
        </w:rPr>
        <w:t xml:space="preserve">transformadores </w:t>
      </w:r>
      <w:r w:rsidR="00ED7FDF" w:rsidRPr="00DE53B8">
        <w:rPr>
          <w:bCs/>
          <w:szCs w:val="22"/>
        </w:rPr>
        <w:t xml:space="preserve">y </w:t>
      </w:r>
      <w:r w:rsidR="009901F3">
        <w:rPr>
          <w:bCs/>
          <w:szCs w:val="22"/>
        </w:rPr>
        <w:t>u</w:t>
      </w:r>
      <w:r w:rsidR="00ED7FDF" w:rsidRPr="00DE53B8">
        <w:rPr>
          <w:bCs/>
          <w:szCs w:val="22"/>
        </w:rPr>
        <w:t xml:space="preserve">nidades de </w:t>
      </w:r>
      <w:r w:rsidR="009901F3">
        <w:rPr>
          <w:bCs/>
          <w:szCs w:val="22"/>
        </w:rPr>
        <w:t>c</w:t>
      </w:r>
      <w:r w:rsidR="00ED7FDF" w:rsidRPr="00DE53B8">
        <w:rPr>
          <w:bCs/>
          <w:szCs w:val="22"/>
        </w:rPr>
        <w:t xml:space="preserve">ompensación: la capacidad </w:t>
      </w:r>
      <w:r w:rsidR="009901F3">
        <w:rPr>
          <w:bCs/>
          <w:szCs w:val="22"/>
        </w:rPr>
        <w:t xml:space="preserve">disponible es la capacidad </w:t>
      </w:r>
      <w:r w:rsidR="00ED7FDF" w:rsidRPr="00DE53B8">
        <w:rPr>
          <w:bCs/>
          <w:szCs w:val="22"/>
        </w:rPr>
        <w:t>real disponible del activo, medida en las mismas unidades de la capacidad nominal</w:t>
      </w:r>
      <w:r w:rsidR="00FA0DC0">
        <w:rPr>
          <w:bCs/>
          <w:szCs w:val="22"/>
        </w:rPr>
        <w:t>,</w:t>
      </w:r>
    </w:p>
    <w:p w:rsidR="001D415A" w:rsidRPr="00FA0DC0" w:rsidRDefault="00FA0DC0" w:rsidP="00927169">
      <w:pPr>
        <w:numPr>
          <w:ilvl w:val="0"/>
          <w:numId w:val="32"/>
        </w:numPr>
        <w:tabs>
          <w:tab w:val="clear" w:pos="720"/>
        </w:tabs>
        <w:spacing w:before="120"/>
        <w:ind w:left="425" w:hanging="357"/>
        <w:rPr>
          <w:bCs/>
          <w:szCs w:val="22"/>
        </w:rPr>
      </w:pPr>
      <w:r>
        <w:rPr>
          <w:bCs/>
          <w:szCs w:val="22"/>
        </w:rPr>
        <w:t>para los demás activos se considera que la capacidad disponible es 0% o el 100% de la capacidad nominal, dependiendo de si el equipo esta en falla o esta en funcionamiento</w:t>
      </w:r>
      <w:r w:rsidR="00D11992">
        <w:rPr>
          <w:bCs/>
          <w:szCs w:val="22"/>
        </w:rPr>
        <w:t xml:space="preserve"> normal</w:t>
      </w:r>
      <w:r>
        <w:rPr>
          <w:bCs/>
          <w:szCs w:val="22"/>
        </w:rPr>
        <w:t>.</w:t>
      </w:r>
    </w:p>
    <w:p w:rsidR="007B2467" w:rsidRDefault="007B2467" w:rsidP="00ED7FDF">
      <w:pPr>
        <w:rPr>
          <w:b/>
          <w:bCs/>
          <w:szCs w:val="22"/>
        </w:rPr>
      </w:pPr>
    </w:p>
    <w:p w:rsidR="00ED7FDF" w:rsidRDefault="00ED7FDF" w:rsidP="00ED7FDF">
      <w:pPr>
        <w:rPr>
          <w:bCs/>
          <w:szCs w:val="22"/>
        </w:rPr>
      </w:pPr>
      <w:r w:rsidRPr="00DE53B8">
        <w:rPr>
          <w:b/>
          <w:bCs/>
          <w:szCs w:val="22"/>
        </w:rPr>
        <w:t>Evento:</w:t>
      </w:r>
      <w:r w:rsidRPr="00DE53B8">
        <w:rPr>
          <w:bCs/>
          <w:szCs w:val="22"/>
        </w:rPr>
        <w:t xml:space="preserve"> situación que </w:t>
      </w:r>
      <w:r w:rsidR="009065D7" w:rsidRPr="00DE53B8">
        <w:rPr>
          <w:bCs/>
          <w:szCs w:val="22"/>
        </w:rPr>
        <w:t xml:space="preserve">causa </w:t>
      </w:r>
      <w:r w:rsidRPr="00DE53B8">
        <w:rPr>
          <w:bCs/>
          <w:szCs w:val="22"/>
        </w:rPr>
        <w:t xml:space="preserve">la indisponibilidad parcial o total de un </w:t>
      </w:r>
      <w:r w:rsidR="007B2467" w:rsidRPr="00DE53B8">
        <w:rPr>
          <w:bCs/>
          <w:szCs w:val="22"/>
        </w:rPr>
        <w:t xml:space="preserve">activo </w:t>
      </w:r>
      <w:r w:rsidRPr="00DE53B8">
        <w:rPr>
          <w:bCs/>
          <w:szCs w:val="22"/>
        </w:rPr>
        <w:t>de</w:t>
      </w:r>
      <w:r w:rsidR="00EA2181">
        <w:rPr>
          <w:bCs/>
          <w:szCs w:val="22"/>
        </w:rPr>
        <w:t xml:space="preserve"> uso </w:t>
      </w:r>
      <w:r w:rsidRPr="00DE53B8">
        <w:rPr>
          <w:bCs/>
          <w:szCs w:val="22"/>
        </w:rPr>
        <w:t xml:space="preserve">y que ocurre de manera </w:t>
      </w:r>
      <w:r w:rsidR="00EA2181">
        <w:rPr>
          <w:bCs/>
          <w:szCs w:val="22"/>
        </w:rPr>
        <w:t xml:space="preserve">programada o </w:t>
      </w:r>
      <w:r w:rsidRPr="00DE53B8">
        <w:rPr>
          <w:bCs/>
          <w:szCs w:val="22"/>
        </w:rPr>
        <w:t>no programada.</w:t>
      </w:r>
    </w:p>
    <w:p w:rsidR="00BC1CD2" w:rsidRDefault="00BC1CD2" w:rsidP="00ED7FDF">
      <w:pPr>
        <w:rPr>
          <w:bCs/>
          <w:szCs w:val="22"/>
        </w:rPr>
      </w:pPr>
    </w:p>
    <w:p w:rsidR="00B43FB5" w:rsidRPr="00DE53B8" w:rsidRDefault="00F04296" w:rsidP="004F7FDE">
      <w:pPr>
        <w:pStyle w:val="Ttulo2"/>
      </w:pPr>
      <w:bookmarkStart w:id="15" w:name="_Toc316919636"/>
      <w:bookmarkStart w:id="16" w:name="_Toc334538564"/>
      <w:r>
        <w:t>Consideraciones especial</w:t>
      </w:r>
      <w:r w:rsidR="00EA2181" w:rsidRPr="00702DC3">
        <w:t>es</w:t>
      </w:r>
      <w:bookmarkEnd w:id="15"/>
      <w:bookmarkEnd w:id="16"/>
    </w:p>
    <w:p w:rsidR="00C06999" w:rsidRPr="00702DC3" w:rsidRDefault="00C06999" w:rsidP="004F7FDE">
      <w:pPr>
        <w:pStyle w:val="Ttulo3"/>
        <w:numPr>
          <w:ilvl w:val="2"/>
          <w:numId w:val="7"/>
        </w:numPr>
      </w:pPr>
      <w:bookmarkStart w:id="17" w:name="_Toc270882950"/>
      <w:bookmarkStart w:id="18" w:name="_Toc270924589"/>
      <w:bookmarkStart w:id="19" w:name="_Toc334538565"/>
      <w:bookmarkStart w:id="20" w:name="_Toc203816151"/>
      <w:bookmarkStart w:id="21" w:name="_Toc239056145"/>
      <w:bookmarkEnd w:id="17"/>
      <w:bookmarkEnd w:id="18"/>
      <w:r w:rsidRPr="00702DC3">
        <w:t>D</w:t>
      </w:r>
      <w:bookmarkStart w:id="22" w:name="_Toc316919637"/>
      <w:r w:rsidRPr="00702DC3">
        <w:t>atos Históricos</w:t>
      </w:r>
      <w:bookmarkEnd w:id="19"/>
      <w:bookmarkEnd w:id="22"/>
    </w:p>
    <w:bookmarkEnd w:id="20"/>
    <w:bookmarkEnd w:id="21"/>
    <w:p w:rsidR="007F3525" w:rsidRDefault="00CB149F" w:rsidP="007F3525">
      <w:r>
        <w:t xml:space="preserve">Para los activos </w:t>
      </w:r>
      <w:r w:rsidR="009901F3">
        <w:t xml:space="preserve">a los </w:t>
      </w:r>
      <w:r>
        <w:t xml:space="preserve">que se </w:t>
      </w:r>
      <w:r w:rsidR="009901F3">
        <w:t xml:space="preserve">les </w:t>
      </w:r>
      <w:r w:rsidR="00DA294E">
        <w:t xml:space="preserve">exigía </w:t>
      </w:r>
      <w:r w:rsidR="00096A9C">
        <w:t xml:space="preserve">el </w:t>
      </w:r>
      <w:r>
        <w:t>report</w:t>
      </w:r>
      <w:r w:rsidR="00DA294E">
        <w:t xml:space="preserve">e </w:t>
      </w:r>
      <w:r>
        <w:t>d</w:t>
      </w:r>
      <w:r w:rsidR="00DA294E">
        <w:t>e</w:t>
      </w:r>
      <w:r>
        <w:t xml:space="preserve"> indisponibilidades de acuerdo con lo establecido en </w:t>
      </w:r>
      <w:r w:rsidR="002B54AB">
        <w:t xml:space="preserve">el artículo 5 de </w:t>
      </w:r>
      <w:r>
        <w:t xml:space="preserve">la </w:t>
      </w:r>
      <w:r>
        <w:rPr>
          <w:rFonts w:cs="Arial"/>
          <w:spacing w:val="-3"/>
        </w:rPr>
        <w:t>Resolución CREG 061 de 2000, s</w:t>
      </w:r>
      <w:r w:rsidR="007F3525">
        <w:t xml:space="preserve">e </w:t>
      </w:r>
      <w:r>
        <w:t>utilizarán los datos históricos en la forma establecida</w:t>
      </w:r>
      <w:r w:rsidR="00F04296">
        <w:t xml:space="preserve"> </w:t>
      </w:r>
      <w:r>
        <w:t>en el numeral 4.5</w:t>
      </w:r>
      <w:r w:rsidR="004F7FDE">
        <w:t xml:space="preserve"> </w:t>
      </w:r>
      <w:r>
        <w:t xml:space="preserve">del </w:t>
      </w:r>
      <w:r>
        <w:lastRenderedPageBreak/>
        <w:t xml:space="preserve">Anexo General de la </w:t>
      </w:r>
      <w:r>
        <w:rPr>
          <w:rFonts w:cs="Arial"/>
          <w:szCs w:val="22"/>
        </w:rPr>
        <w:t>Resolución CREG 011 de 2009.</w:t>
      </w:r>
      <w:r w:rsidR="00171EEB">
        <w:rPr>
          <w:rFonts w:cs="Arial"/>
          <w:szCs w:val="22"/>
        </w:rPr>
        <w:t xml:space="preserve"> </w:t>
      </w:r>
      <w:r>
        <w:rPr>
          <w:rFonts w:cs="Arial"/>
          <w:szCs w:val="22"/>
        </w:rPr>
        <w:t xml:space="preserve">Para los activos </w:t>
      </w:r>
      <w:r w:rsidR="009901F3">
        <w:rPr>
          <w:rFonts w:cs="Arial"/>
          <w:szCs w:val="22"/>
        </w:rPr>
        <w:t xml:space="preserve">a los </w:t>
      </w:r>
      <w:r>
        <w:rPr>
          <w:rFonts w:cs="Arial"/>
          <w:szCs w:val="22"/>
        </w:rPr>
        <w:t>que</w:t>
      </w:r>
      <w:r w:rsidR="00171EEB">
        <w:rPr>
          <w:rFonts w:cs="Arial"/>
          <w:szCs w:val="22"/>
        </w:rPr>
        <w:t xml:space="preserve"> </w:t>
      </w:r>
      <w:r w:rsidR="00171EEB">
        <w:rPr>
          <w:rFonts w:cs="Arial"/>
          <w:spacing w:val="-3"/>
        </w:rPr>
        <w:t xml:space="preserve">no se les exigía dicho reporte, </w:t>
      </w:r>
      <w:r>
        <w:t xml:space="preserve">se asumirá que </w:t>
      </w:r>
      <w:r w:rsidRPr="00CB149F">
        <w:t xml:space="preserve">las horas de </w:t>
      </w:r>
      <w:r>
        <w:t>indisponibilidad</w:t>
      </w:r>
      <w:r w:rsidRPr="00CB149F">
        <w:t xml:space="preserve">, durante los meses anteriores al primer mes de aplicación de </w:t>
      </w:r>
      <w:r w:rsidR="00DA294E">
        <w:t>la</w:t>
      </w:r>
      <w:r w:rsidRPr="00CB149F">
        <w:t xml:space="preserve"> metodología</w:t>
      </w:r>
      <w:r w:rsidR="00171EEB">
        <w:t xml:space="preserve"> establecida en la </w:t>
      </w:r>
      <w:r w:rsidR="00171EEB" w:rsidRPr="00E9735C">
        <w:rPr>
          <w:rFonts w:cs="Arial"/>
          <w:spacing w:val="-3"/>
          <w:szCs w:val="22"/>
        </w:rPr>
        <w:t>Resolución CREG 011 de 2009</w:t>
      </w:r>
      <w:r w:rsidRPr="00CB149F">
        <w:t xml:space="preserve">, </w:t>
      </w:r>
      <w:r>
        <w:t>son</w:t>
      </w:r>
      <w:r w:rsidRPr="00CB149F">
        <w:t xml:space="preserve"> iguales a cero</w:t>
      </w:r>
      <w:r w:rsidR="00DA294E">
        <w:t>.</w:t>
      </w:r>
    </w:p>
    <w:p w:rsidR="007F3525" w:rsidRPr="00DE53B8" w:rsidRDefault="007F3525" w:rsidP="007F3525"/>
    <w:p w:rsidR="007F3525" w:rsidRPr="00DE53B8" w:rsidRDefault="007F3525" w:rsidP="004F7FDE">
      <w:pPr>
        <w:pStyle w:val="Ttulo3"/>
        <w:numPr>
          <w:ilvl w:val="2"/>
          <w:numId w:val="7"/>
        </w:numPr>
      </w:pPr>
      <w:bookmarkStart w:id="23" w:name="_Toc334538566"/>
      <w:r w:rsidRPr="00DE53B8">
        <w:t>Mantenimiento Mayor</w:t>
      </w:r>
      <w:bookmarkEnd w:id="23"/>
    </w:p>
    <w:p w:rsidR="007F3525" w:rsidRPr="00DE53B8" w:rsidRDefault="00922C35" w:rsidP="007F3525">
      <w:r w:rsidRPr="000C35CA">
        <w:rPr>
          <w:rFonts w:cs="Arial"/>
        </w:rPr>
        <w:t xml:space="preserve">El </w:t>
      </w:r>
      <w:r w:rsidR="00A97555" w:rsidRPr="000C35CA">
        <w:rPr>
          <w:rFonts w:cs="Arial"/>
        </w:rPr>
        <w:t xml:space="preserve">Mantenimiento Mayor </w:t>
      </w:r>
      <w:r w:rsidRPr="000C35CA">
        <w:rPr>
          <w:rFonts w:cs="Arial"/>
        </w:rPr>
        <w:t>de un activo es el que se realiza por una vez cada seis años y requiere un tiempo mayor a las Máximas Horas Anuales de Indisponi</w:t>
      </w:r>
      <w:r w:rsidRPr="000C35CA">
        <w:rPr>
          <w:rFonts w:cs="Arial"/>
        </w:rPr>
        <w:softHyphen/>
        <w:t>bilidad fijadas para ese activo</w:t>
      </w:r>
      <w:r w:rsidR="007F3525" w:rsidRPr="00DE53B8">
        <w:t>.</w:t>
      </w:r>
    </w:p>
    <w:p w:rsidR="009065D7" w:rsidRPr="00DE53B8" w:rsidRDefault="009065D7" w:rsidP="00ED7FDF"/>
    <w:p w:rsidR="00ED7FDF" w:rsidRPr="00DE53B8" w:rsidRDefault="00ED7FDF" w:rsidP="00ED7FDF">
      <w:r w:rsidRPr="00DE53B8">
        <w:t xml:space="preserve">Los </w:t>
      </w:r>
      <w:r w:rsidR="00922C35" w:rsidRPr="00DE53B8">
        <w:t xml:space="preserve">mantenimientos mayores </w:t>
      </w:r>
      <w:r w:rsidRPr="00DE53B8">
        <w:t xml:space="preserve">deberán ser reportados en el </w:t>
      </w:r>
      <w:r w:rsidR="003D0DFC" w:rsidRPr="00DE53B8">
        <w:t>P</w:t>
      </w:r>
      <w:r w:rsidR="003D0DFC">
        <w:t>rograma</w:t>
      </w:r>
      <w:r w:rsidR="003D0DFC" w:rsidRPr="00DE53B8">
        <w:t xml:space="preserve"> </w:t>
      </w:r>
      <w:r w:rsidRPr="00DE53B8">
        <w:t xml:space="preserve">Semestral de Mantenimientos y deben ajustarse a los procedimientos aquí establecidos. </w:t>
      </w:r>
    </w:p>
    <w:p w:rsidR="00ED7FDF" w:rsidRPr="00DE53B8" w:rsidRDefault="00ED7FDF" w:rsidP="00ED7FDF">
      <w:pPr>
        <w:rPr>
          <w:szCs w:val="22"/>
        </w:rPr>
      </w:pPr>
    </w:p>
    <w:p w:rsidR="00ED7FDF" w:rsidRPr="00DE53B8" w:rsidRDefault="00ED7FDF" w:rsidP="00ED7FDF">
      <w:r w:rsidRPr="00DE53B8">
        <w:t xml:space="preserve">De acuerdo con lo </w:t>
      </w:r>
      <w:r w:rsidR="00922C35">
        <w:t>señalado</w:t>
      </w:r>
      <w:r w:rsidRPr="00DE53B8">
        <w:t xml:space="preserve"> en el artículo 18 de la </w:t>
      </w:r>
      <w:r w:rsidRPr="00DE53B8">
        <w:rPr>
          <w:rFonts w:cs="Arial"/>
          <w:spacing w:val="-3"/>
        </w:rPr>
        <w:t xml:space="preserve">Resolución CREG 011 de 2009, </w:t>
      </w:r>
      <w:r w:rsidRPr="00DE53B8">
        <w:rPr>
          <w:rFonts w:cs="Arial"/>
        </w:rPr>
        <w:t xml:space="preserve">el tiempo máximo </w:t>
      </w:r>
      <w:r w:rsidR="00196264">
        <w:rPr>
          <w:rFonts w:cs="Arial"/>
        </w:rPr>
        <w:t>permitido</w:t>
      </w:r>
      <w:r w:rsidR="00196264" w:rsidRPr="00DE53B8">
        <w:rPr>
          <w:rFonts w:cs="Arial"/>
        </w:rPr>
        <w:t xml:space="preserve"> </w:t>
      </w:r>
      <w:r w:rsidRPr="00DE53B8">
        <w:rPr>
          <w:rFonts w:cs="Arial"/>
          <w:spacing w:val="-3"/>
        </w:rPr>
        <w:t xml:space="preserve">para </w:t>
      </w:r>
      <w:r w:rsidR="00A70EAC">
        <w:rPr>
          <w:rFonts w:cs="Arial"/>
          <w:spacing w:val="-3"/>
        </w:rPr>
        <w:t>el M</w:t>
      </w:r>
      <w:r w:rsidR="00922C35" w:rsidRPr="00DE53B8">
        <w:rPr>
          <w:rFonts w:cs="Arial"/>
          <w:spacing w:val="-3"/>
        </w:rPr>
        <w:t xml:space="preserve">antenimiento </w:t>
      </w:r>
      <w:r w:rsidR="00A70EAC">
        <w:rPr>
          <w:rFonts w:cs="Arial"/>
          <w:spacing w:val="-3"/>
        </w:rPr>
        <w:t>M</w:t>
      </w:r>
      <w:r w:rsidR="00922C35" w:rsidRPr="00DE53B8">
        <w:rPr>
          <w:rFonts w:cs="Arial"/>
          <w:spacing w:val="-3"/>
        </w:rPr>
        <w:t xml:space="preserve">ayor </w:t>
      </w:r>
      <w:r w:rsidRPr="00DE53B8">
        <w:rPr>
          <w:rFonts w:cs="Arial"/>
          <w:spacing w:val="-3"/>
        </w:rPr>
        <w:t xml:space="preserve">para </w:t>
      </w:r>
      <w:r w:rsidR="00922C35">
        <w:rPr>
          <w:rFonts w:cs="Arial"/>
          <w:spacing w:val="-3"/>
        </w:rPr>
        <w:t>una</w:t>
      </w:r>
      <w:r w:rsidRPr="00DE53B8">
        <w:rPr>
          <w:rFonts w:cs="Arial"/>
          <w:spacing w:val="-3"/>
        </w:rPr>
        <w:t xml:space="preserve"> unidad constructiva o para </w:t>
      </w:r>
      <w:r w:rsidR="00922C35">
        <w:rPr>
          <w:rFonts w:cs="Arial"/>
          <w:spacing w:val="-3"/>
        </w:rPr>
        <w:t>una</w:t>
      </w:r>
      <w:r w:rsidRPr="00DE53B8">
        <w:rPr>
          <w:rFonts w:cs="Arial"/>
          <w:spacing w:val="-3"/>
        </w:rPr>
        <w:t xml:space="preserve"> línea, durante el periodo de seis años que inició el 1 de enero de </w:t>
      </w:r>
      <w:r w:rsidR="005D037F">
        <w:rPr>
          <w:rFonts w:cs="Arial"/>
          <w:spacing w:val="-3"/>
        </w:rPr>
        <w:t>2012</w:t>
      </w:r>
      <w:r w:rsidR="00922C35">
        <w:rPr>
          <w:rFonts w:cs="Arial"/>
          <w:spacing w:val="-3"/>
        </w:rPr>
        <w:t>,</w:t>
      </w:r>
      <w:r w:rsidRPr="00DE53B8">
        <w:rPr>
          <w:rFonts w:cs="Arial"/>
          <w:spacing w:val="-3"/>
        </w:rPr>
        <w:t xml:space="preserve"> es de 96 horas.</w:t>
      </w:r>
      <w:r w:rsidR="00A70EAC">
        <w:rPr>
          <w:rFonts w:cs="Arial"/>
          <w:spacing w:val="-3"/>
        </w:rPr>
        <w:t xml:space="preserve"> </w:t>
      </w:r>
      <w:r w:rsidR="0039519F">
        <w:rPr>
          <w:rFonts w:cs="Arial"/>
          <w:spacing w:val="-3"/>
        </w:rPr>
        <w:t>S</w:t>
      </w:r>
      <w:r w:rsidR="00A70EAC">
        <w:rPr>
          <w:rFonts w:cs="Arial"/>
          <w:spacing w:val="-3"/>
        </w:rPr>
        <w:t xml:space="preserve">e </w:t>
      </w:r>
      <w:r w:rsidR="00A70EAC">
        <w:t>exceptúan los activos asociados a unidades constructivas</w:t>
      </w:r>
      <w:r w:rsidR="00FF5D91">
        <w:t>, UC,</w:t>
      </w:r>
      <w:r w:rsidR="00A70EAC">
        <w:t xml:space="preserve"> de tipo encapsuladas cuyo Mantenimiento Mayor se realizará una vez cada 12 años</w:t>
      </w:r>
      <w:r w:rsidR="00075DF0">
        <w:t xml:space="preserve">, contados a partir del 1 de enero de 2012, </w:t>
      </w:r>
      <w:r w:rsidR="00A70EAC">
        <w:t>y con un tiempo máximo reconocido de 192 horas.</w:t>
      </w:r>
      <w:r w:rsidRPr="00DE53B8">
        <w:t xml:space="preserve"> </w:t>
      </w:r>
      <w:r w:rsidR="00196264">
        <w:t xml:space="preserve">La cantidad de horas que sobrepase </w:t>
      </w:r>
      <w:r w:rsidR="00126449">
        <w:t xml:space="preserve">las definidas para el mantenimiento mayor </w:t>
      </w:r>
      <w:r w:rsidR="00196264">
        <w:t>no se considerará indisponibilidad excluida.</w:t>
      </w:r>
    </w:p>
    <w:p w:rsidR="00ED7FDF" w:rsidRPr="00DE53B8" w:rsidRDefault="00ED7FDF" w:rsidP="00ED7FDF"/>
    <w:p w:rsidR="00C27BCA" w:rsidRDefault="001262AA" w:rsidP="00ED7FDF">
      <w:r>
        <w:rPr>
          <w:rFonts w:cs="Bookman Old Style"/>
          <w:color w:val="000000"/>
          <w:lang w:val="es-CO" w:eastAsia="es-CO"/>
        </w:rPr>
        <w:t xml:space="preserve">El número permitido </w:t>
      </w:r>
      <w:r w:rsidR="00ED7FDF" w:rsidRPr="00DE53B8">
        <w:t>de horas se puede distribuir a solicitud del TN. La distribución debe hacerse de tal forma que</w:t>
      </w:r>
      <w:r>
        <w:t>,</w:t>
      </w:r>
      <w:r w:rsidR="00ED7FDF" w:rsidRPr="00DE53B8">
        <w:t xml:space="preserve"> </w:t>
      </w:r>
      <w:r w:rsidRPr="001262AA">
        <w:t xml:space="preserve">desde el día de inicio hasta el último día del mantenimiento, no se sobrepase un total de 30 días calendario. </w:t>
      </w:r>
      <w:r>
        <w:t>L</w:t>
      </w:r>
      <w:r w:rsidR="00ED7FDF" w:rsidRPr="00DE53B8">
        <w:t xml:space="preserve">a duración mínima de indisponibilidad solicitada por </w:t>
      </w:r>
      <w:r w:rsidR="00757730">
        <w:t xml:space="preserve">Mantenimiento Mayor </w:t>
      </w:r>
      <w:r w:rsidR="00922C35">
        <w:t xml:space="preserve">debe </w:t>
      </w:r>
      <w:r w:rsidR="00ED7FDF" w:rsidRPr="00DE53B8">
        <w:t>se</w:t>
      </w:r>
      <w:r w:rsidR="00922C35">
        <w:t>r</w:t>
      </w:r>
      <w:r w:rsidR="00ED7FDF" w:rsidRPr="00DE53B8">
        <w:t xml:space="preserve"> de 32 horas.</w:t>
      </w:r>
      <w:r w:rsidR="00757730">
        <w:t xml:space="preserve"> </w:t>
      </w:r>
    </w:p>
    <w:p w:rsidR="00C27BCA" w:rsidRDefault="00C27BCA" w:rsidP="00ED7FDF"/>
    <w:p w:rsidR="00ED7FDF" w:rsidRPr="00DE53B8" w:rsidRDefault="00ED7FDF" w:rsidP="00ED7FDF">
      <w:pPr>
        <w:rPr>
          <w:szCs w:val="22"/>
        </w:rPr>
      </w:pPr>
      <w:r w:rsidRPr="00DE53B8">
        <w:t xml:space="preserve">Para cada día de trabajo, la duración mínima de cada indisponibilidad solicitada deberá ser de </w:t>
      </w:r>
      <w:r w:rsidR="00414D91">
        <w:t xml:space="preserve">ocho </w:t>
      </w:r>
      <w:r w:rsidR="00C27BCA">
        <w:t>horas de trabajo</w:t>
      </w:r>
      <w:r w:rsidR="00250E85" w:rsidRPr="00250E85">
        <w:t xml:space="preserve">; tratándose del último día de los programados para el </w:t>
      </w:r>
      <w:r w:rsidR="00830611" w:rsidRPr="00250E85">
        <w:t>Mantenimiento Mayor</w:t>
      </w:r>
      <w:r w:rsidR="00250E85" w:rsidRPr="00250E85">
        <w:t>, esta duración puede ser menor</w:t>
      </w:r>
      <w:r w:rsidRPr="00DE53B8">
        <w:t>. Sin embargo, si por las c</w:t>
      </w:r>
      <w:r w:rsidR="00414D91">
        <w:t>ondiciones de seguridad del SIN</w:t>
      </w:r>
      <w:r w:rsidRPr="00DE53B8">
        <w:t xml:space="preserve"> se requiere la disminución de este número de horas para un día determinado, el CND lo podrá solicitar al operador del activo, ante lo cual este último evaluará y tomará la decisión de disminuir la duración o mantener la inicialmente programada. </w:t>
      </w:r>
      <w:r w:rsidRPr="00757730">
        <w:t>Lo anterior, sin perjuicio de la responsabilidad del operador del activo por la gestión del Mantenimiento Mayor</w:t>
      </w:r>
      <w:r w:rsidRPr="00757730">
        <w:rPr>
          <w:szCs w:val="22"/>
        </w:rPr>
        <w:t>.</w:t>
      </w:r>
    </w:p>
    <w:p w:rsidR="00ED7FDF" w:rsidRPr="00DE53B8" w:rsidRDefault="00ED7FDF" w:rsidP="00ED7FDF">
      <w:pPr>
        <w:rPr>
          <w:szCs w:val="22"/>
        </w:rPr>
      </w:pPr>
    </w:p>
    <w:p w:rsidR="00810E7B" w:rsidRDefault="00B43689" w:rsidP="00ED7FDF">
      <w:r w:rsidRPr="00B43689">
        <w:t>Para el caso de un banco de transformadores, el tiempo máximo permitido por Mantenimiento Mayor puede dividirse de tal forma que el mantenimiento de cada unidad se pueda programar en fechas diferentes. En este caso, sólo una de las tres indisponibilidades solicitadas podrá ser inferior a 32 horas</w:t>
      </w:r>
      <w:r w:rsidR="005D037F" w:rsidRPr="00602278">
        <w:t>.</w:t>
      </w:r>
    </w:p>
    <w:p w:rsidR="009D3A10" w:rsidRPr="00DE53B8" w:rsidRDefault="009D3A10" w:rsidP="00ED7FDF"/>
    <w:p w:rsidR="00B268AD" w:rsidRPr="00DE53B8" w:rsidRDefault="00B43FB5" w:rsidP="005D037F">
      <w:pPr>
        <w:pStyle w:val="Ttulo3"/>
        <w:numPr>
          <w:ilvl w:val="2"/>
          <w:numId w:val="7"/>
        </w:numPr>
      </w:pPr>
      <w:bookmarkStart w:id="24" w:name="_Toc334538567"/>
      <w:r w:rsidRPr="00DE53B8">
        <w:t>Horas programadas para mantenimiento</w:t>
      </w:r>
      <w:bookmarkEnd w:id="24"/>
    </w:p>
    <w:p w:rsidR="00B43FB5" w:rsidRDefault="00B43FB5" w:rsidP="00B43FB5">
      <w:r w:rsidRPr="00DE53B8">
        <w:t xml:space="preserve">De acuerdo con lo establecido en el numeral 4.5 del Anexo General de la </w:t>
      </w:r>
      <w:r w:rsidR="000F6B42">
        <w:t>R</w:t>
      </w:r>
      <w:r w:rsidRPr="00DE53B8">
        <w:t xml:space="preserve">esolución CREG 011 de 2009, las horas programadas para el mantenimiento de un activo, incluidas en la programación semanal de mantenimientos considerada por el CND para elaborar los programas de despacho, que no sean </w:t>
      </w:r>
      <w:r w:rsidRPr="00DE53B8">
        <w:lastRenderedPageBreak/>
        <w:t>utilizadas para dicha actividad, se contarán como horas de indisponibilidad del activo. Para las horas no utilizadas, en las que el CND no haya programado generaciones de seguridad, se tomará como indisponibilidad el 50% de ellas.</w:t>
      </w:r>
      <w:r w:rsidR="000003E9">
        <w:t xml:space="preserve"> </w:t>
      </w:r>
    </w:p>
    <w:p w:rsidR="000003E9" w:rsidRDefault="000003E9" w:rsidP="00B43FB5"/>
    <w:p w:rsidR="000003E9" w:rsidRPr="00DE53B8" w:rsidRDefault="000003E9" w:rsidP="00B43FB5">
      <w:r>
        <w:t>El CND llevará un registro de las horas efectivamente utilizadas en el mantenimiento de cada activo y de las horas adicionales contabilizadas como indisponibilidad de acuerdo con lo previsto en el párrafo anterior.</w:t>
      </w:r>
    </w:p>
    <w:p w:rsidR="00B43FB5" w:rsidRPr="00DE53B8" w:rsidRDefault="00A11B39" w:rsidP="00B43FB5">
      <w:r>
        <w:tab/>
      </w:r>
    </w:p>
    <w:p w:rsidR="00B43FB5" w:rsidRPr="00DE53B8" w:rsidRDefault="00B43FB5" w:rsidP="00B43FB5">
      <w:r w:rsidRPr="00DE53B8">
        <w:t>Un mantenimiento puede ser cancelado hasta las 08:00 horas del día anterior de la operación, para que esta información pueda ser tenida en cuenta en el despacho.</w:t>
      </w:r>
    </w:p>
    <w:p w:rsidR="00B43FB5" w:rsidRPr="00DE53B8" w:rsidRDefault="00B43FB5" w:rsidP="00B43FB5"/>
    <w:p w:rsidR="00B268AD" w:rsidRPr="00DE53B8" w:rsidRDefault="00C87EC4" w:rsidP="005D037F">
      <w:pPr>
        <w:pStyle w:val="Ttulo3"/>
        <w:numPr>
          <w:ilvl w:val="2"/>
          <w:numId w:val="7"/>
        </w:numPr>
      </w:pPr>
      <w:bookmarkStart w:id="25" w:name="_Toc334538568"/>
      <w:r>
        <w:t>Reglas adicionales para</w:t>
      </w:r>
      <w:r w:rsidR="00EE4663">
        <w:t xml:space="preserve"> i</w:t>
      </w:r>
      <w:r w:rsidR="00EE4663" w:rsidRPr="00DE53B8">
        <w:t xml:space="preserve">ndisponibilidades </w:t>
      </w:r>
      <w:r w:rsidR="00B43FB5" w:rsidRPr="00DE53B8">
        <w:t>excluidas</w:t>
      </w:r>
      <w:bookmarkEnd w:id="25"/>
    </w:p>
    <w:p w:rsidR="006A4473" w:rsidRDefault="00B04B64" w:rsidP="00B43FB5">
      <w:r w:rsidRPr="000C35CA">
        <w:rPr>
          <w:szCs w:val="22"/>
        </w:rPr>
        <w:t xml:space="preserve">Con el fin de verificar el cumplimiento de lo </w:t>
      </w:r>
      <w:r w:rsidR="00EE4663">
        <w:rPr>
          <w:szCs w:val="22"/>
        </w:rPr>
        <w:t>previsto</w:t>
      </w:r>
      <w:r w:rsidR="00EE4663" w:rsidRPr="000C35CA">
        <w:rPr>
          <w:szCs w:val="22"/>
        </w:rPr>
        <w:t xml:space="preserve"> </w:t>
      </w:r>
      <w:r w:rsidRPr="000C35CA">
        <w:rPr>
          <w:szCs w:val="22"/>
        </w:rPr>
        <w:t xml:space="preserve">en la resolución </w:t>
      </w:r>
      <w:r w:rsidR="00EE4663" w:rsidRPr="00FD2765">
        <w:t>CREG 011 de 2009</w:t>
      </w:r>
      <w:r w:rsidRPr="000C35CA">
        <w:rPr>
          <w:szCs w:val="22"/>
        </w:rPr>
        <w:t xml:space="preserve">, </w:t>
      </w:r>
      <w:r>
        <w:rPr>
          <w:szCs w:val="22"/>
        </w:rPr>
        <w:t xml:space="preserve">y sin perjuicio de lo establecido en la normatividad vigente en cuanto a consignación de activos, </w:t>
      </w:r>
      <w:r w:rsidR="00EE4663">
        <w:rPr>
          <w:szCs w:val="22"/>
        </w:rPr>
        <w:t xml:space="preserve">ni </w:t>
      </w:r>
      <w:r w:rsidR="00664F03">
        <w:rPr>
          <w:szCs w:val="22"/>
        </w:rPr>
        <w:t xml:space="preserve">de </w:t>
      </w:r>
      <w:r w:rsidR="00EE4663">
        <w:rPr>
          <w:szCs w:val="22"/>
        </w:rPr>
        <w:t xml:space="preserve">lo </w:t>
      </w:r>
      <w:r w:rsidR="007D1663">
        <w:rPr>
          <w:szCs w:val="22"/>
        </w:rPr>
        <w:t>señalado</w:t>
      </w:r>
      <w:r w:rsidR="00EE4663">
        <w:rPr>
          <w:szCs w:val="22"/>
        </w:rPr>
        <w:t xml:space="preserve"> en el </w:t>
      </w:r>
      <w:r w:rsidR="00EE4663" w:rsidRPr="00FD2765">
        <w:t xml:space="preserve">numeral 4.6 del anexo general de la </w:t>
      </w:r>
      <w:r w:rsidR="000325E8">
        <w:t>citada</w:t>
      </w:r>
      <w:r w:rsidR="000325E8" w:rsidRPr="00FD2765">
        <w:t xml:space="preserve"> </w:t>
      </w:r>
      <w:r w:rsidR="00EE4663" w:rsidRPr="00FD2765">
        <w:t>resolución</w:t>
      </w:r>
      <w:r w:rsidR="00EE4663">
        <w:t xml:space="preserve">, </w:t>
      </w:r>
      <w:r w:rsidRPr="000C35CA">
        <w:rPr>
          <w:szCs w:val="22"/>
        </w:rPr>
        <w:t>se establecen los siguientes procedimientos</w:t>
      </w:r>
      <w:r w:rsidR="006A4473">
        <w:t>:</w:t>
      </w:r>
    </w:p>
    <w:p w:rsidR="00312CBC" w:rsidRPr="00312CBC" w:rsidRDefault="00312CBC" w:rsidP="00B43FB5"/>
    <w:p w:rsidR="000E0CC5" w:rsidRDefault="00D820DC" w:rsidP="00EB7551">
      <w:pPr>
        <w:pStyle w:val="Prrafodelista"/>
        <w:numPr>
          <w:ilvl w:val="0"/>
          <w:numId w:val="5"/>
        </w:numPr>
        <w:spacing w:after="120"/>
        <w:ind w:left="425"/>
        <w:rPr>
          <w:sz w:val="24"/>
          <w:szCs w:val="24"/>
        </w:rPr>
      </w:pPr>
      <w:r>
        <w:rPr>
          <w:sz w:val="24"/>
          <w:szCs w:val="24"/>
        </w:rPr>
        <w:t>p</w:t>
      </w:r>
      <w:r w:rsidR="00B43FB5" w:rsidRPr="00FD2765">
        <w:rPr>
          <w:sz w:val="24"/>
          <w:szCs w:val="24"/>
        </w:rPr>
        <w:t xml:space="preserve">ara </w:t>
      </w:r>
      <w:r w:rsidR="00312CBC" w:rsidRPr="00FD2765">
        <w:rPr>
          <w:sz w:val="24"/>
          <w:szCs w:val="24"/>
        </w:rPr>
        <w:t>las exclusiones contempladas</w:t>
      </w:r>
      <w:r w:rsidR="00B43FB5" w:rsidRPr="00FD2765">
        <w:rPr>
          <w:sz w:val="24"/>
          <w:szCs w:val="24"/>
        </w:rPr>
        <w:t xml:space="preserve"> en el aparte iv del numeral 4.6 del </w:t>
      </w:r>
      <w:r w:rsidR="00312CBC" w:rsidRPr="00FD2765">
        <w:rPr>
          <w:sz w:val="24"/>
          <w:szCs w:val="24"/>
        </w:rPr>
        <w:t>anexo g</w:t>
      </w:r>
      <w:r w:rsidR="00B43FB5" w:rsidRPr="00FD2765">
        <w:rPr>
          <w:sz w:val="24"/>
          <w:szCs w:val="24"/>
        </w:rPr>
        <w:t xml:space="preserve">eneral de la Resolución CREG 011 de 2009, </w:t>
      </w:r>
      <w:r w:rsidR="000E0CC5">
        <w:rPr>
          <w:sz w:val="24"/>
          <w:szCs w:val="24"/>
        </w:rPr>
        <w:t>la declaración oficial al CND a que hace referencia el aparte en mención</w:t>
      </w:r>
      <w:r w:rsidR="009902C1" w:rsidRPr="009902C1">
        <w:rPr>
          <w:sz w:val="24"/>
          <w:szCs w:val="24"/>
        </w:rPr>
        <w:t xml:space="preserve"> </w:t>
      </w:r>
      <w:r w:rsidR="009902C1">
        <w:rPr>
          <w:sz w:val="24"/>
          <w:szCs w:val="24"/>
        </w:rPr>
        <w:t>deberá ser por escrito</w:t>
      </w:r>
      <w:r w:rsidR="000E0CC5">
        <w:rPr>
          <w:sz w:val="24"/>
          <w:szCs w:val="24"/>
        </w:rPr>
        <w:t xml:space="preserve">, </w:t>
      </w:r>
      <w:r w:rsidR="009902C1">
        <w:rPr>
          <w:sz w:val="24"/>
          <w:szCs w:val="24"/>
        </w:rPr>
        <w:t xml:space="preserve">anexando </w:t>
      </w:r>
      <w:r w:rsidR="000E0CC5">
        <w:rPr>
          <w:sz w:val="24"/>
          <w:szCs w:val="24"/>
        </w:rPr>
        <w:t>la información de los activos afectados y la manifestación de que cumplió con los demás puntos exigidos en el citado aparte</w:t>
      </w:r>
      <w:r w:rsidR="009902C1">
        <w:rPr>
          <w:sz w:val="24"/>
          <w:szCs w:val="24"/>
        </w:rPr>
        <w:t>,</w:t>
      </w:r>
    </w:p>
    <w:p w:rsidR="00A332A0" w:rsidRDefault="004008D3" w:rsidP="00EB7551">
      <w:pPr>
        <w:pStyle w:val="Prrafodelista"/>
        <w:numPr>
          <w:ilvl w:val="0"/>
          <w:numId w:val="5"/>
        </w:numPr>
        <w:spacing w:after="120"/>
        <w:ind w:left="425"/>
        <w:rPr>
          <w:sz w:val="24"/>
          <w:szCs w:val="24"/>
        </w:rPr>
      </w:pPr>
      <w:r>
        <w:rPr>
          <w:sz w:val="24"/>
          <w:szCs w:val="24"/>
        </w:rPr>
        <w:t xml:space="preserve">para </w:t>
      </w:r>
      <w:r w:rsidRPr="004008D3">
        <w:rPr>
          <w:sz w:val="24"/>
          <w:szCs w:val="24"/>
        </w:rPr>
        <w:t xml:space="preserve">las exclusiones contempladas en el aparte vii del numeral </w:t>
      </w:r>
      <w:r w:rsidRPr="00312CBC">
        <w:rPr>
          <w:sz w:val="24"/>
          <w:szCs w:val="24"/>
        </w:rPr>
        <w:t xml:space="preserve">4.6 del </w:t>
      </w:r>
      <w:r>
        <w:rPr>
          <w:sz w:val="24"/>
          <w:szCs w:val="24"/>
        </w:rPr>
        <w:t>a</w:t>
      </w:r>
      <w:r w:rsidRPr="00312CBC">
        <w:rPr>
          <w:sz w:val="24"/>
          <w:szCs w:val="24"/>
        </w:rPr>
        <w:t xml:space="preserve">nexo </w:t>
      </w:r>
      <w:r>
        <w:rPr>
          <w:sz w:val="24"/>
          <w:szCs w:val="24"/>
        </w:rPr>
        <w:t>g</w:t>
      </w:r>
      <w:r w:rsidRPr="00312CBC">
        <w:rPr>
          <w:sz w:val="24"/>
          <w:szCs w:val="24"/>
        </w:rPr>
        <w:t>eneral de la Resolución CREG 011 de 2009,</w:t>
      </w:r>
      <w:r>
        <w:rPr>
          <w:sz w:val="24"/>
          <w:szCs w:val="24"/>
        </w:rPr>
        <w:t xml:space="preserve"> </w:t>
      </w:r>
      <w:r w:rsidRPr="00312CBC">
        <w:rPr>
          <w:sz w:val="24"/>
          <w:szCs w:val="24"/>
        </w:rPr>
        <w:t xml:space="preserve">el </w:t>
      </w:r>
      <w:r>
        <w:rPr>
          <w:sz w:val="24"/>
          <w:szCs w:val="24"/>
        </w:rPr>
        <w:t>TN</w:t>
      </w:r>
      <w:r w:rsidR="007150A6">
        <w:rPr>
          <w:sz w:val="24"/>
          <w:szCs w:val="24"/>
        </w:rPr>
        <w:t xml:space="preserve"> afectado</w:t>
      </w:r>
      <w:r w:rsidRPr="004008D3">
        <w:rPr>
          <w:sz w:val="24"/>
          <w:szCs w:val="24"/>
        </w:rPr>
        <w:t xml:space="preserve"> debe</w:t>
      </w:r>
      <w:r>
        <w:rPr>
          <w:sz w:val="24"/>
          <w:szCs w:val="24"/>
        </w:rPr>
        <w:t>rá</w:t>
      </w:r>
      <w:r w:rsidRPr="004008D3">
        <w:rPr>
          <w:sz w:val="24"/>
          <w:szCs w:val="24"/>
        </w:rPr>
        <w:t xml:space="preserve"> declarar oficialmente al CND</w:t>
      </w:r>
      <w:r>
        <w:rPr>
          <w:sz w:val="24"/>
          <w:szCs w:val="24"/>
        </w:rPr>
        <w:t>,</w:t>
      </w:r>
      <w:r w:rsidRPr="004008D3">
        <w:rPr>
          <w:sz w:val="24"/>
          <w:szCs w:val="24"/>
        </w:rPr>
        <w:t xml:space="preserve"> mediante comunicación escrita, </w:t>
      </w:r>
      <w:r w:rsidR="007150A6">
        <w:rPr>
          <w:sz w:val="24"/>
          <w:szCs w:val="24"/>
        </w:rPr>
        <w:t xml:space="preserve">la fecha de inicio de intervención de activos por </w:t>
      </w:r>
      <w:r w:rsidRPr="004008D3">
        <w:rPr>
          <w:sz w:val="24"/>
          <w:szCs w:val="24"/>
        </w:rPr>
        <w:t>la ejecución de obras por parte de entidades estatales o sobre las modificaciones a las instalaciones existentes ordenadas en los Plan</w:t>
      </w:r>
      <w:r>
        <w:rPr>
          <w:sz w:val="24"/>
          <w:szCs w:val="24"/>
        </w:rPr>
        <w:t>es de Ordenamiento Territorial,</w:t>
      </w:r>
      <w:r w:rsidRPr="004008D3">
        <w:rPr>
          <w:sz w:val="24"/>
          <w:szCs w:val="24"/>
        </w:rPr>
        <w:t xml:space="preserve"> d</w:t>
      </w:r>
      <w:r w:rsidR="00A332A0">
        <w:rPr>
          <w:sz w:val="24"/>
          <w:szCs w:val="24"/>
        </w:rPr>
        <w:t xml:space="preserve">etallando los activos afectados, el número de días calendario </w:t>
      </w:r>
      <w:r w:rsidRPr="004008D3">
        <w:rPr>
          <w:sz w:val="24"/>
          <w:szCs w:val="24"/>
        </w:rPr>
        <w:t xml:space="preserve">de la indisponibilidad </w:t>
      </w:r>
      <w:r>
        <w:rPr>
          <w:sz w:val="24"/>
          <w:szCs w:val="24"/>
        </w:rPr>
        <w:t xml:space="preserve">y </w:t>
      </w:r>
      <w:r w:rsidRPr="004008D3">
        <w:rPr>
          <w:sz w:val="24"/>
          <w:szCs w:val="24"/>
        </w:rPr>
        <w:t>adjuntando las</w:t>
      </w:r>
      <w:r>
        <w:rPr>
          <w:sz w:val="24"/>
          <w:szCs w:val="24"/>
        </w:rPr>
        <w:t xml:space="preserve"> respectivas </w:t>
      </w:r>
      <w:r w:rsidRPr="004008D3">
        <w:rPr>
          <w:sz w:val="24"/>
          <w:szCs w:val="24"/>
        </w:rPr>
        <w:t xml:space="preserve">certificaciones de las entidades estatales o de los organismos correspondientes. </w:t>
      </w:r>
    </w:p>
    <w:p w:rsidR="00A332A0" w:rsidRDefault="004008D3" w:rsidP="00EB7551">
      <w:pPr>
        <w:pStyle w:val="Prrafodelista"/>
        <w:numPr>
          <w:ilvl w:val="0"/>
          <w:numId w:val="0"/>
        </w:numPr>
        <w:spacing w:after="120"/>
        <w:ind w:left="425"/>
        <w:rPr>
          <w:sz w:val="24"/>
          <w:szCs w:val="24"/>
        </w:rPr>
      </w:pPr>
      <w:r w:rsidRPr="004008D3">
        <w:rPr>
          <w:sz w:val="24"/>
          <w:szCs w:val="24"/>
        </w:rPr>
        <w:t xml:space="preserve">Si se presentan cambios en </w:t>
      </w:r>
      <w:r w:rsidR="007150A6">
        <w:rPr>
          <w:sz w:val="24"/>
          <w:szCs w:val="24"/>
        </w:rPr>
        <w:t>la duración prevista</w:t>
      </w:r>
      <w:r w:rsidRPr="004008D3">
        <w:rPr>
          <w:sz w:val="24"/>
          <w:szCs w:val="24"/>
        </w:rPr>
        <w:t xml:space="preserve">, el </w:t>
      </w:r>
      <w:r>
        <w:rPr>
          <w:sz w:val="24"/>
          <w:szCs w:val="24"/>
        </w:rPr>
        <w:t>TN</w:t>
      </w:r>
      <w:r w:rsidRPr="004008D3">
        <w:rPr>
          <w:sz w:val="24"/>
          <w:szCs w:val="24"/>
        </w:rPr>
        <w:t xml:space="preserve"> l</w:t>
      </w:r>
      <w:r w:rsidR="00A332A0">
        <w:rPr>
          <w:sz w:val="24"/>
          <w:szCs w:val="24"/>
        </w:rPr>
        <w:t>o</w:t>
      </w:r>
      <w:r w:rsidRPr="004008D3">
        <w:rPr>
          <w:sz w:val="24"/>
          <w:szCs w:val="24"/>
        </w:rPr>
        <w:t xml:space="preserve"> informará </w:t>
      </w:r>
      <w:r w:rsidR="007150A6">
        <w:rPr>
          <w:sz w:val="24"/>
          <w:szCs w:val="24"/>
        </w:rPr>
        <w:t xml:space="preserve">por escrito </w:t>
      </w:r>
      <w:r w:rsidR="00A332A0">
        <w:rPr>
          <w:sz w:val="24"/>
          <w:szCs w:val="24"/>
        </w:rPr>
        <w:t>al CND y</w:t>
      </w:r>
      <w:r w:rsidRPr="004008D3">
        <w:rPr>
          <w:sz w:val="24"/>
          <w:szCs w:val="24"/>
        </w:rPr>
        <w:t xml:space="preserve"> </w:t>
      </w:r>
      <w:r w:rsidR="00F96B54">
        <w:rPr>
          <w:sz w:val="24"/>
          <w:szCs w:val="24"/>
        </w:rPr>
        <w:t>anexa</w:t>
      </w:r>
      <w:r w:rsidR="00A332A0">
        <w:rPr>
          <w:sz w:val="24"/>
          <w:szCs w:val="24"/>
        </w:rPr>
        <w:t>rá</w:t>
      </w:r>
      <w:r w:rsidR="00F96B54">
        <w:rPr>
          <w:sz w:val="24"/>
          <w:szCs w:val="24"/>
        </w:rPr>
        <w:t xml:space="preserve"> </w:t>
      </w:r>
      <w:r w:rsidRPr="004008D3">
        <w:rPr>
          <w:sz w:val="24"/>
          <w:szCs w:val="24"/>
        </w:rPr>
        <w:t>la correspondiente certificación</w:t>
      </w:r>
      <w:r w:rsidR="00F96B54">
        <w:rPr>
          <w:sz w:val="24"/>
          <w:szCs w:val="24"/>
        </w:rPr>
        <w:t>.</w:t>
      </w:r>
    </w:p>
    <w:p w:rsidR="00283B4B" w:rsidRDefault="00283B4B" w:rsidP="00283B4B">
      <w:pPr>
        <w:pStyle w:val="Prrafodelista"/>
        <w:numPr>
          <w:ilvl w:val="0"/>
          <w:numId w:val="0"/>
        </w:numPr>
        <w:rPr>
          <w:sz w:val="24"/>
          <w:szCs w:val="24"/>
        </w:rPr>
      </w:pPr>
    </w:p>
    <w:p w:rsidR="007617E0" w:rsidRDefault="007150A6" w:rsidP="007617E0">
      <w:pPr>
        <w:pStyle w:val="Prrafodelista"/>
        <w:numPr>
          <w:ilvl w:val="0"/>
          <w:numId w:val="0"/>
        </w:numPr>
        <w:rPr>
          <w:sz w:val="24"/>
          <w:szCs w:val="24"/>
        </w:rPr>
      </w:pPr>
      <w:r>
        <w:rPr>
          <w:sz w:val="24"/>
          <w:szCs w:val="24"/>
        </w:rPr>
        <w:t xml:space="preserve">Las citadas comunicaciones deberán presentarse </w:t>
      </w:r>
      <w:r w:rsidR="00A332A0">
        <w:rPr>
          <w:sz w:val="24"/>
          <w:szCs w:val="24"/>
        </w:rPr>
        <w:t xml:space="preserve">dentro del plazo que </w:t>
      </w:r>
      <w:r w:rsidR="00B04B64">
        <w:rPr>
          <w:sz w:val="24"/>
          <w:szCs w:val="24"/>
        </w:rPr>
        <w:t>para tales fines</w:t>
      </w:r>
      <w:r w:rsidR="00A332A0" w:rsidRPr="00844A36">
        <w:rPr>
          <w:sz w:val="24"/>
          <w:szCs w:val="24"/>
        </w:rPr>
        <w:t xml:space="preserve"> determine el </w:t>
      </w:r>
      <w:r w:rsidR="00A332A0" w:rsidRPr="00190FE5">
        <w:rPr>
          <w:sz w:val="24"/>
          <w:szCs w:val="24"/>
        </w:rPr>
        <w:t>CND</w:t>
      </w:r>
      <w:r w:rsidR="00190FE5" w:rsidRPr="00190FE5">
        <w:rPr>
          <w:sz w:val="24"/>
          <w:szCs w:val="24"/>
        </w:rPr>
        <w:t xml:space="preserve">. </w:t>
      </w:r>
      <w:r w:rsidR="00190FE5" w:rsidRPr="007617E0">
        <w:rPr>
          <w:rFonts w:cs="Arial"/>
          <w:sz w:val="24"/>
          <w:szCs w:val="24"/>
        </w:rPr>
        <w:t xml:space="preserve">En todo caso, el CND deberá </w:t>
      </w:r>
      <w:r w:rsidR="00190FE5">
        <w:rPr>
          <w:rFonts w:cs="Arial"/>
          <w:sz w:val="24"/>
          <w:szCs w:val="24"/>
        </w:rPr>
        <w:t xml:space="preserve">contar con la información en forma oportuna para que el </w:t>
      </w:r>
      <w:r w:rsidR="00190FE5" w:rsidRPr="007617E0">
        <w:rPr>
          <w:rFonts w:cs="Arial"/>
          <w:sz w:val="24"/>
          <w:szCs w:val="24"/>
        </w:rPr>
        <w:t xml:space="preserve">LAC </w:t>
      </w:r>
      <w:r w:rsidR="008537DB" w:rsidRPr="008537DB">
        <w:rPr>
          <w:rFonts w:cs="Arial"/>
          <w:sz w:val="24"/>
          <w:szCs w:val="24"/>
        </w:rPr>
        <w:t>c</w:t>
      </w:r>
      <w:r w:rsidR="007617E0">
        <w:rPr>
          <w:rFonts w:cs="Arial"/>
          <w:sz w:val="24"/>
          <w:szCs w:val="24"/>
        </w:rPr>
        <w:t>a</w:t>
      </w:r>
      <w:r w:rsidR="00190FE5" w:rsidRPr="007617E0">
        <w:rPr>
          <w:rFonts w:cs="Arial"/>
          <w:sz w:val="24"/>
          <w:szCs w:val="24"/>
        </w:rPr>
        <w:t>lcul</w:t>
      </w:r>
      <w:r w:rsidR="007617E0">
        <w:rPr>
          <w:rFonts w:cs="Arial"/>
          <w:sz w:val="24"/>
          <w:szCs w:val="24"/>
        </w:rPr>
        <w:t>e</w:t>
      </w:r>
      <w:r w:rsidR="00190FE5" w:rsidRPr="007617E0">
        <w:rPr>
          <w:rFonts w:cs="Arial"/>
          <w:sz w:val="24"/>
          <w:szCs w:val="24"/>
        </w:rPr>
        <w:t xml:space="preserve"> </w:t>
      </w:r>
      <w:r w:rsidR="007617E0" w:rsidRPr="007617E0">
        <w:rPr>
          <w:rFonts w:cs="Arial"/>
          <w:sz w:val="24"/>
          <w:szCs w:val="24"/>
        </w:rPr>
        <w:t>las compensaciones</w:t>
      </w:r>
      <w:r w:rsidR="00190FE5" w:rsidRPr="007617E0">
        <w:rPr>
          <w:rFonts w:cs="Arial"/>
          <w:sz w:val="24"/>
          <w:szCs w:val="24"/>
        </w:rPr>
        <w:t xml:space="preserve"> correspondientes al mes a facturar</w:t>
      </w:r>
      <w:r w:rsidR="00283B4B" w:rsidRPr="00190FE5">
        <w:rPr>
          <w:sz w:val="24"/>
          <w:szCs w:val="24"/>
        </w:rPr>
        <w:t>.</w:t>
      </w:r>
      <w:bookmarkStart w:id="26" w:name="_Toc239056146"/>
      <w:bookmarkStart w:id="27" w:name="_Toc203816152"/>
    </w:p>
    <w:p w:rsidR="007617E0" w:rsidRDefault="007617E0" w:rsidP="007617E0"/>
    <w:p w:rsidR="007617E0" w:rsidRPr="000C35CA" w:rsidRDefault="007617E0" w:rsidP="007617E0">
      <w:pPr>
        <w:pStyle w:val="Ttulo2"/>
      </w:pPr>
      <w:bookmarkStart w:id="28" w:name="_Toc334538569"/>
      <w:r w:rsidRPr="000C35CA">
        <w:t xml:space="preserve">Zona Excluida de </w:t>
      </w:r>
      <w:r>
        <w:t>CANO</w:t>
      </w:r>
      <w:bookmarkEnd w:id="28"/>
    </w:p>
    <w:p w:rsidR="00706383" w:rsidRDefault="007535B0" w:rsidP="007617E0">
      <w:r>
        <w:t>Una</w:t>
      </w:r>
      <w:r w:rsidRPr="007535B0">
        <w:t xml:space="preserve"> zona del STN que cumpla con las condiciones establecidas en este numeral se denominará Zona Excluida de CANO y n</w:t>
      </w:r>
      <w:r w:rsidR="00706383">
        <w:t>o habrá lugar al cálculo de compensaciones por ENS o por dejar No Operativos otros activos</w:t>
      </w:r>
      <w:r>
        <w:t>,</w:t>
      </w:r>
      <w:r w:rsidR="00706383">
        <w:t xml:space="preserve"> ante Eventos </w:t>
      </w:r>
      <w:r w:rsidR="00E50F4C">
        <w:t>ocasionados por</w:t>
      </w:r>
      <w:r w:rsidR="00706383">
        <w:t xml:space="preserve"> </w:t>
      </w:r>
      <w:r>
        <w:t xml:space="preserve">los </w:t>
      </w:r>
      <w:r w:rsidR="00706383">
        <w:t xml:space="preserve">activos que </w:t>
      </w:r>
      <w:r>
        <w:t>la conforman</w:t>
      </w:r>
      <w:r w:rsidR="00706383">
        <w:t>.</w:t>
      </w:r>
    </w:p>
    <w:p w:rsidR="00664F03" w:rsidRDefault="00664F03" w:rsidP="007617E0"/>
    <w:p w:rsidR="00706383" w:rsidRDefault="00706383" w:rsidP="00706383">
      <w:pPr>
        <w:pStyle w:val="Ttulo3"/>
        <w:numPr>
          <w:ilvl w:val="2"/>
          <w:numId w:val="7"/>
        </w:numPr>
      </w:pPr>
      <w:bookmarkStart w:id="29" w:name="_Toc334538570"/>
      <w:r>
        <w:lastRenderedPageBreak/>
        <w:t>Identificación</w:t>
      </w:r>
      <w:r w:rsidRPr="000C35CA">
        <w:t xml:space="preserve"> de Zonas Excluidas </w:t>
      </w:r>
      <w:r>
        <w:t>de CANO</w:t>
      </w:r>
      <w:bookmarkEnd w:id="29"/>
    </w:p>
    <w:p w:rsidR="007617E0" w:rsidRPr="00DE53B8" w:rsidRDefault="007617E0" w:rsidP="007617E0">
      <w:r>
        <w:t>Una Zona Excluida de CANO es la zona del STN que, en condiciones normales de operación, es alimentada por un solo circuito del STN o por un solo transformador del STN.</w:t>
      </w:r>
    </w:p>
    <w:p w:rsidR="007617E0" w:rsidRDefault="007617E0" w:rsidP="007617E0"/>
    <w:p w:rsidR="007617E0" w:rsidRPr="00DE53B8" w:rsidRDefault="007617E0" w:rsidP="007617E0">
      <w:r>
        <w:t>E</w:t>
      </w:r>
      <w:r w:rsidRPr="00DE53B8">
        <w:rPr>
          <w:rFonts w:cs="Arial"/>
        </w:rPr>
        <w:t xml:space="preserve">l TN </w:t>
      </w:r>
      <w:r w:rsidRPr="006A61F3">
        <w:rPr>
          <w:rFonts w:cs="Arial"/>
        </w:rPr>
        <w:t>identificar</w:t>
      </w:r>
      <w:r>
        <w:rPr>
          <w:rFonts w:cs="Arial"/>
        </w:rPr>
        <w:t>á</w:t>
      </w:r>
      <w:r w:rsidRPr="006A61F3">
        <w:rPr>
          <w:rFonts w:cs="Arial"/>
        </w:rPr>
        <w:t xml:space="preserve"> la Zona Excluida de </w:t>
      </w:r>
      <w:r w:rsidR="007535B0">
        <w:rPr>
          <w:rFonts w:cs="Arial"/>
        </w:rPr>
        <w:t>CANO</w:t>
      </w:r>
      <w:r w:rsidR="007535B0" w:rsidRPr="006A61F3">
        <w:rPr>
          <w:rFonts w:cs="Arial"/>
        </w:rPr>
        <w:t xml:space="preserve"> </w:t>
      </w:r>
      <w:r w:rsidRPr="006A61F3">
        <w:rPr>
          <w:rFonts w:cs="Arial"/>
        </w:rPr>
        <w:t>de acuerdo con lo señalado en el párrafo anterior y además deberá</w:t>
      </w:r>
      <w:r w:rsidRPr="00DE53B8">
        <w:t xml:space="preserve"> cumplir </w:t>
      </w:r>
      <w:r w:rsidR="00231ADE">
        <w:t xml:space="preserve">con </w:t>
      </w:r>
      <w:r w:rsidRPr="00DE53B8">
        <w:t>lo siguiente:</w:t>
      </w:r>
    </w:p>
    <w:p w:rsidR="007617E0" w:rsidRPr="00DE53B8" w:rsidRDefault="007617E0" w:rsidP="007617E0">
      <w:pPr>
        <w:pStyle w:val="Prrafodelista"/>
        <w:numPr>
          <w:ilvl w:val="0"/>
          <w:numId w:val="6"/>
        </w:numPr>
        <w:spacing w:before="120"/>
        <w:ind w:left="426"/>
        <w:rPr>
          <w:rFonts w:cs="Arial"/>
          <w:sz w:val="24"/>
        </w:rPr>
      </w:pPr>
      <w:r w:rsidRPr="00DE53B8">
        <w:rPr>
          <w:rFonts w:cs="Arial"/>
          <w:sz w:val="24"/>
        </w:rPr>
        <w:t xml:space="preserve">informar al CND y a la UPME la existencia de la zona, incluyendo el respectivo diagrama unifilar, </w:t>
      </w:r>
      <w:r w:rsidRPr="00706383">
        <w:rPr>
          <w:rFonts w:cs="Arial"/>
          <w:sz w:val="24"/>
        </w:rPr>
        <w:t>y</w:t>
      </w:r>
    </w:p>
    <w:p w:rsidR="007617E0" w:rsidRPr="00DE53B8" w:rsidRDefault="007617E0" w:rsidP="007617E0">
      <w:pPr>
        <w:pStyle w:val="Prrafodelista"/>
        <w:numPr>
          <w:ilvl w:val="0"/>
          <w:numId w:val="6"/>
        </w:numPr>
        <w:spacing w:before="120"/>
        <w:ind w:left="426"/>
        <w:rPr>
          <w:rFonts w:cs="Arial"/>
          <w:sz w:val="24"/>
        </w:rPr>
      </w:pPr>
      <w:r w:rsidRPr="00DE53B8">
        <w:rPr>
          <w:rFonts w:cs="Arial"/>
          <w:sz w:val="24"/>
        </w:rPr>
        <w:t xml:space="preserve">identificar e informar al LAC </w:t>
      </w:r>
      <w:r>
        <w:rPr>
          <w:rFonts w:cs="Arial"/>
          <w:sz w:val="24"/>
        </w:rPr>
        <w:t>los Activos del S</w:t>
      </w:r>
      <w:r w:rsidRPr="00DE53B8">
        <w:rPr>
          <w:rFonts w:cs="Arial"/>
          <w:sz w:val="24"/>
        </w:rPr>
        <w:t>TN que hacen parte de la zona.</w:t>
      </w:r>
    </w:p>
    <w:p w:rsidR="007617E0" w:rsidRDefault="007617E0" w:rsidP="007617E0"/>
    <w:p w:rsidR="007617E0" w:rsidRDefault="007617E0" w:rsidP="007617E0">
      <w:r>
        <w:t xml:space="preserve">Lo anterior deberá ser entregado por los TN durante los 30 días </w:t>
      </w:r>
      <w:proofErr w:type="gramStart"/>
      <w:r>
        <w:t>calendario siguientes</w:t>
      </w:r>
      <w:proofErr w:type="gramEnd"/>
      <w:r>
        <w:t xml:space="preserve"> a la entrada en vigencia de la presente resolución.</w:t>
      </w:r>
    </w:p>
    <w:p w:rsidR="007617E0" w:rsidRDefault="007617E0" w:rsidP="007617E0"/>
    <w:p w:rsidR="007617E0" w:rsidRPr="000C35CA" w:rsidRDefault="007617E0" w:rsidP="00DE43C8">
      <w:pPr>
        <w:pStyle w:val="Ttulo3"/>
        <w:numPr>
          <w:ilvl w:val="2"/>
          <w:numId w:val="7"/>
        </w:numPr>
      </w:pPr>
      <w:bookmarkStart w:id="30" w:name="_Ref329333642"/>
      <w:bookmarkStart w:id="31" w:name="_Toc334538571"/>
      <w:r w:rsidRPr="000C35CA">
        <w:t xml:space="preserve">Lista de Zonas Excluidas </w:t>
      </w:r>
      <w:r>
        <w:t xml:space="preserve">de </w:t>
      </w:r>
      <w:r w:rsidR="00706383">
        <w:t>CANO</w:t>
      </w:r>
      <w:bookmarkEnd w:id="30"/>
      <w:bookmarkEnd w:id="31"/>
      <w:r>
        <w:t xml:space="preserve"> </w:t>
      </w:r>
    </w:p>
    <w:p w:rsidR="007617E0" w:rsidRPr="00DE53B8" w:rsidRDefault="007617E0" w:rsidP="007617E0">
      <w:r>
        <w:t xml:space="preserve">Para que una zona sea considerada como Zona Excluida de </w:t>
      </w:r>
      <w:r w:rsidR="00706383">
        <w:t>CANO</w:t>
      </w:r>
      <w:r>
        <w:t>, e</w:t>
      </w:r>
      <w:r w:rsidRPr="00DE53B8">
        <w:t xml:space="preserve">l CND verificará </w:t>
      </w:r>
      <w:r>
        <w:t xml:space="preserve">que cumple con la definición y los </w:t>
      </w:r>
      <w:r w:rsidRPr="00DE53B8">
        <w:t>requisitos</w:t>
      </w:r>
      <w:r>
        <w:t xml:space="preserve"> previstos en el numeral anterior. Antes de la fecha de inicio de aplicación </w:t>
      </w:r>
      <w:r w:rsidRPr="000C35CA">
        <w:t>de la presente resolución</w:t>
      </w:r>
      <w:r w:rsidRPr="00DE53B8">
        <w:t xml:space="preserve">, </w:t>
      </w:r>
      <w:r>
        <w:t xml:space="preserve">el CND </w:t>
      </w:r>
      <w:r w:rsidRPr="00DE53B8">
        <w:t>publicará</w:t>
      </w:r>
      <w:r w:rsidR="004A66BF">
        <w:t xml:space="preserve"> en su página web</w:t>
      </w:r>
      <w:r>
        <w:t xml:space="preserve"> </w:t>
      </w:r>
      <w:r w:rsidRPr="00DE53B8">
        <w:t xml:space="preserve">la lista de Zonas Excluidas de </w:t>
      </w:r>
      <w:r w:rsidR="00706383">
        <w:t>CANO</w:t>
      </w:r>
      <w:r w:rsidRPr="00DE53B8">
        <w:t xml:space="preserve"> y el conjunto de </w:t>
      </w:r>
      <w:r>
        <w:t xml:space="preserve">activos del STN </w:t>
      </w:r>
      <w:r w:rsidRPr="00DE53B8">
        <w:t xml:space="preserve">que hacen parte de cada una de ellas. Si varios TN identifican </w:t>
      </w:r>
      <w:r>
        <w:t xml:space="preserve">activos </w:t>
      </w:r>
      <w:r w:rsidRPr="002B2F7B">
        <w:t>que dependen eléctricamente de un mismo activo</w:t>
      </w:r>
      <w:r w:rsidRPr="00DE53B8">
        <w:t xml:space="preserve">, el CND </w:t>
      </w:r>
      <w:r>
        <w:t>los agrupará</w:t>
      </w:r>
      <w:r w:rsidRPr="00DE53B8">
        <w:t xml:space="preserve"> y conformará una sola </w:t>
      </w:r>
      <w:r>
        <w:t>Z</w:t>
      </w:r>
      <w:r w:rsidRPr="00DE53B8">
        <w:t>ona</w:t>
      </w:r>
      <w:r>
        <w:t xml:space="preserve"> Excluida de </w:t>
      </w:r>
      <w:r w:rsidR="00706383">
        <w:t>CANO</w:t>
      </w:r>
      <w:r w:rsidRPr="00DE53B8">
        <w:t>.</w:t>
      </w:r>
    </w:p>
    <w:p w:rsidR="007617E0" w:rsidRPr="00DE53B8" w:rsidRDefault="007617E0" w:rsidP="007617E0">
      <w:pPr>
        <w:rPr>
          <w:rFonts w:cs="Arial"/>
        </w:rPr>
      </w:pPr>
    </w:p>
    <w:p w:rsidR="007617E0" w:rsidRPr="00DE53B8" w:rsidRDefault="007617E0" w:rsidP="007617E0">
      <w:pPr>
        <w:rPr>
          <w:rFonts w:cs="Arial"/>
        </w:rPr>
      </w:pPr>
      <w:r w:rsidRPr="00DE53B8">
        <w:rPr>
          <w:rFonts w:cs="Arial"/>
        </w:rPr>
        <w:t xml:space="preserve">El CND actualizará esta lista cuando identifique una nueva </w:t>
      </w:r>
      <w:r>
        <w:rPr>
          <w:rFonts w:cs="Arial"/>
        </w:rPr>
        <w:t>Z</w:t>
      </w:r>
      <w:r w:rsidRPr="00DE53B8">
        <w:rPr>
          <w:rFonts w:cs="Arial"/>
        </w:rPr>
        <w:t xml:space="preserve">ona </w:t>
      </w:r>
      <w:r>
        <w:rPr>
          <w:rFonts w:cs="Arial"/>
        </w:rPr>
        <w:t>E</w:t>
      </w:r>
      <w:r w:rsidRPr="00DE53B8">
        <w:rPr>
          <w:rFonts w:cs="Arial"/>
        </w:rPr>
        <w:t xml:space="preserve">xcluida </w:t>
      </w:r>
      <w:r>
        <w:rPr>
          <w:rFonts w:cs="Arial"/>
        </w:rPr>
        <w:t xml:space="preserve">de </w:t>
      </w:r>
      <w:r w:rsidR="00DE43C8">
        <w:rPr>
          <w:rFonts w:cs="Arial"/>
        </w:rPr>
        <w:t>CANO</w:t>
      </w:r>
      <w:r>
        <w:rPr>
          <w:rFonts w:cs="Arial"/>
        </w:rPr>
        <w:t xml:space="preserve"> </w:t>
      </w:r>
      <w:r w:rsidRPr="00DE53B8">
        <w:rPr>
          <w:rFonts w:cs="Arial"/>
        </w:rPr>
        <w:t xml:space="preserve">que cumpla con los requisitos, o </w:t>
      </w:r>
      <w:r>
        <w:rPr>
          <w:rFonts w:cs="Arial"/>
        </w:rPr>
        <w:t>cuando</w:t>
      </w:r>
      <w:r w:rsidRPr="00DE53B8">
        <w:rPr>
          <w:rFonts w:cs="Arial"/>
        </w:rPr>
        <w:t xml:space="preserve"> excluya otra porque entró en operación comercial un proyecto que cambia alguna condición que sirvió para identificarla previamente como </w:t>
      </w:r>
      <w:r>
        <w:rPr>
          <w:rFonts w:cs="Arial"/>
        </w:rPr>
        <w:t>Z</w:t>
      </w:r>
      <w:r w:rsidRPr="00DE53B8">
        <w:rPr>
          <w:rFonts w:cs="Arial"/>
        </w:rPr>
        <w:t xml:space="preserve">ona </w:t>
      </w:r>
      <w:r>
        <w:rPr>
          <w:rFonts w:cs="Arial"/>
        </w:rPr>
        <w:t>E</w:t>
      </w:r>
      <w:r w:rsidRPr="00DE53B8">
        <w:rPr>
          <w:rFonts w:cs="Arial"/>
        </w:rPr>
        <w:t>xcluida</w:t>
      </w:r>
      <w:r>
        <w:rPr>
          <w:rFonts w:cs="Arial"/>
        </w:rPr>
        <w:t xml:space="preserve"> de </w:t>
      </w:r>
      <w:r w:rsidR="00DE43C8">
        <w:rPr>
          <w:rFonts w:cs="Arial"/>
        </w:rPr>
        <w:t>CANO</w:t>
      </w:r>
      <w:r w:rsidRPr="00DE43C8">
        <w:rPr>
          <w:rFonts w:cs="Arial"/>
        </w:rPr>
        <w:t>.</w:t>
      </w:r>
    </w:p>
    <w:p w:rsidR="007617E0" w:rsidRPr="00DE53B8" w:rsidRDefault="007617E0" w:rsidP="007617E0">
      <w:pPr>
        <w:rPr>
          <w:rFonts w:cs="Arial"/>
        </w:rPr>
      </w:pPr>
    </w:p>
    <w:p w:rsidR="007617E0" w:rsidRDefault="007617E0" w:rsidP="007617E0">
      <w:pPr>
        <w:rPr>
          <w:rFonts w:cs="Arial"/>
        </w:rPr>
      </w:pPr>
      <w:r w:rsidRPr="00DE53B8">
        <w:rPr>
          <w:rFonts w:cs="Arial"/>
        </w:rPr>
        <w:t xml:space="preserve">La </w:t>
      </w:r>
      <w:r w:rsidR="00231ADE">
        <w:rPr>
          <w:rFonts w:cs="Arial"/>
        </w:rPr>
        <w:t>l</w:t>
      </w:r>
      <w:r w:rsidR="00231ADE" w:rsidRPr="00DE53B8">
        <w:rPr>
          <w:rFonts w:cs="Arial"/>
        </w:rPr>
        <w:t xml:space="preserve">ista </w:t>
      </w:r>
      <w:r w:rsidRPr="00DE53B8">
        <w:rPr>
          <w:rFonts w:cs="Arial"/>
        </w:rPr>
        <w:t xml:space="preserve">de Zonas Excluidas </w:t>
      </w:r>
      <w:r>
        <w:rPr>
          <w:rFonts w:cs="Arial"/>
        </w:rPr>
        <w:t xml:space="preserve">de </w:t>
      </w:r>
      <w:r w:rsidR="00DE43C8">
        <w:rPr>
          <w:rFonts w:cs="Arial"/>
        </w:rPr>
        <w:t>CANO</w:t>
      </w:r>
      <w:r>
        <w:rPr>
          <w:rFonts w:cs="Arial"/>
        </w:rPr>
        <w:t xml:space="preserve"> </w:t>
      </w:r>
      <w:r w:rsidRPr="00DE53B8">
        <w:rPr>
          <w:rFonts w:cs="Arial"/>
        </w:rPr>
        <w:t xml:space="preserve">del STN </w:t>
      </w:r>
      <w:r>
        <w:rPr>
          <w:rFonts w:cs="Arial"/>
        </w:rPr>
        <w:t>será</w:t>
      </w:r>
      <w:r w:rsidRPr="00DE53B8">
        <w:rPr>
          <w:rFonts w:cs="Arial"/>
        </w:rPr>
        <w:t xml:space="preserve"> ten</w:t>
      </w:r>
      <w:r>
        <w:rPr>
          <w:rFonts w:cs="Arial"/>
        </w:rPr>
        <w:t>ida</w:t>
      </w:r>
      <w:r w:rsidRPr="00DE53B8">
        <w:rPr>
          <w:rFonts w:cs="Arial"/>
        </w:rPr>
        <w:t xml:space="preserve"> en cuenta </w:t>
      </w:r>
      <w:r>
        <w:rPr>
          <w:rFonts w:cs="Arial"/>
        </w:rPr>
        <w:t xml:space="preserve">por </w:t>
      </w:r>
      <w:r w:rsidRPr="00DE53B8">
        <w:rPr>
          <w:rFonts w:cs="Arial"/>
        </w:rPr>
        <w:t xml:space="preserve">el LAC en la estimación de las compensaciones, a partir del primer día </w:t>
      </w:r>
      <w:r w:rsidR="00231ADE">
        <w:rPr>
          <w:rFonts w:cs="Arial"/>
        </w:rPr>
        <w:t xml:space="preserve">calendario </w:t>
      </w:r>
      <w:r w:rsidRPr="00DE53B8">
        <w:rPr>
          <w:rFonts w:cs="Arial"/>
        </w:rPr>
        <w:t xml:space="preserve">del mes siguiente a cuando el CND la haya publicado en su página de </w:t>
      </w:r>
      <w:r>
        <w:rPr>
          <w:rFonts w:cs="Arial"/>
        </w:rPr>
        <w:t>i</w:t>
      </w:r>
      <w:r w:rsidRPr="00DE53B8">
        <w:rPr>
          <w:rFonts w:cs="Arial"/>
        </w:rPr>
        <w:t>nternet.</w:t>
      </w:r>
    </w:p>
    <w:p w:rsidR="007617E0" w:rsidRDefault="007617E0">
      <w:pPr>
        <w:jc w:val="left"/>
      </w:pPr>
      <w:r>
        <w:br w:type="page"/>
      </w:r>
    </w:p>
    <w:p w:rsidR="008F6D98" w:rsidRDefault="008F6D98" w:rsidP="00927169">
      <w:bookmarkStart w:id="32" w:name="_Toc316919639"/>
    </w:p>
    <w:p w:rsidR="00F020CE" w:rsidRPr="00C24477" w:rsidRDefault="00DE43C8" w:rsidP="00A419AB">
      <w:pPr>
        <w:pStyle w:val="CAPTULO"/>
        <w:numPr>
          <w:ilvl w:val="0"/>
          <w:numId w:val="7"/>
        </w:numPr>
        <w:ind w:left="431" w:hanging="431"/>
      </w:pPr>
      <w:bookmarkStart w:id="33" w:name="_Toc334538572"/>
      <w:r>
        <w:t xml:space="preserve">REGLAMENTO PARA EL </w:t>
      </w:r>
      <w:r w:rsidR="00F020CE" w:rsidRPr="00C24477">
        <w:t>REPORTE DE EVENTOS</w:t>
      </w:r>
      <w:bookmarkEnd w:id="32"/>
      <w:bookmarkEnd w:id="33"/>
    </w:p>
    <w:bookmarkEnd w:id="26"/>
    <w:p w:rsidR="00ED7FDF" w:rsidRPr="00DE53B8" w:rsidRDefault="00ED7FDF" w:rsidP="00ED7FDF">
      <w:pPr>
        <w:rPr>
          <w:szCs w:val="22"/>
        </w:rPr>
      </w:pPr>
      <w:r w:rsidRPr="00DE53B8">
        <w:t xml:space="preserve">Los </w:t>
      </w:r>
      <w:r w:rsidR="003C2B31">
        <w:t>r</w:t>
      </w:r>
      <w:r w:rsidRPr="00DE53B8">
        <w:t xml:space="preserve">eportes de </w:t>
      </w:r>
      <w:r w:rsidR="00043091">
        <w:t xml:space="preserve">los </w:t>
      </w:r>
      <w:r w:rsidRPr="00DE53B8">
        <w:t xml:space="preserve">Eventos en los </w:t>
      </w:r>
      <w:r w:rsidR="00445C04">
        <w:t>a</w:t>
      </w:r>
      <w:r w:rsidRPr="00DE53B8">
        <w:t xml:space="preserve">ctivos deberán ser ingresados por los agentes a la </w:t>
      </w:r>
      <w:r w:rsidR="00F020CE">
        <w:t>b</w:t>
      </w:r>
      <w:r w:rsidR="00F020CE" w:rsidRPr="00DE53B8">
        <w:t xml:space="preserve">ase </w:t>
      </w:r>
      <w:r w:rsidRPr="00DE53B8">
        <w:t xml:space="preserve">de </w:t>
      </w:r>
      <w:r w:rsidR="00F020CE">
        <w:t>d</w:t>
      </w:r>
      <w:r w:rsidR="00F020CE" w:rsidRPr="00DE53B8">
        <w:t xml:space="preserve">atos </w:t>
      </w:r>
      <w:r w:rsidRPr="007047FD">
        <w:t xml:space="preserve">correspondiente </w:t>
      </w:r>
      <w:r w:rsidR="00E50F4C">
        <w:t>dentro</w:t>
      </w:r>
      <w:r w:rsidR="00E50F4C" w:rsidRPr="007047FD">
        <w:t xml:space="preserve"> </w:t>
      </w:r>
      <w:r w:rsidR="00493A21" w:rsidRPr="007047FD">
        <w:t xml:space="preserve">del plazo establecido en el numeral </w:t>
      </w:r>
      <w:r w:rsidR="00BF3F48" w:rsidRPr="007047FD">
        <w:fldChar w:fldCharType="begin"/>
      </w:r>
      <w:r w:rsidR="00BF3F48" w:rsidRPr="007047FD">
        <w:instrText xml:space="preserve"> REF _Ref317756929 \r \h </w:instrText>
      </w:r>
      <w:r w:rsidR="007047FD">
        <w:instrText xml:space="preserve"> \* MERGEFORMAT </w:instrText>
      </w:r>
      <w:r w:rsidR="00BF3F48" w:rsidRPr="007047FD">
        <w:fldChar w:fldCharType="separate"/>
      </w:r>
      <w:r w:rsidR="00E83E08">
        <w:t>2.5</w:t>
      </w:r>
      <w:r w:rsidR="00BF3F48" w:rsidRPr="007047FD">
        <w:fldChar w:fldCharType="end"/>
      </w:r>
      <w:r w:rsidR="00BF3F48" w:rsidRPr="007047FD">
        <w:t xml:space="preserve"> </w:t>
      </w:r>
      <w:r w:rsidR="00493A21" w:rsidRPr="007047FD">
        <w:t>del presente anexo</w:t>
      </w:r>
      <w:r w:rsidR="00445C04" w:rsidRPr="007047FD">
        <w:t>. Esto</w:t>
      </w:r>
      <w:r w:rsidRPr="007047FD">
        <w:t xml:space="preserve"> sin perjuicio de lo </w:t>
      </w:r>
      <w:r w:rsidR="00E50F4C">
        <w:t>previsto</w:t>
      </w:r>
      <w:r w:rsidR="00E50F4C" w:rsidRPr="007047FD">
        <w:t xml:space="preserve"> </w:t>
      </w:r>
      <w:r w:rsidRPr="007047FD">
        <w:t>en la Resolución CREG 011</w:t>
      </w:r>
      <w:r w:rsidRPr="00DE53B8">
        <w:t xml:space="preserve"> de 2009 sobre la obligación de los TN de informar al CND la ocurrencia de cualquier </w:t>
      </w:r>
      <w:r w:rsidR="00234F53">
        <w:t>E</w:t>
      </w:r>
      <w:r w:rsidRPr="00DE53B8">
        <w:t>vento, dentro de los 15 minutos siguientes a la ocurrencia del mismo y la finalización de la ejecución de maniobras dentro de los cinco</w:t>
      </w:r>
      <w:r w:rsidR="00E9667F">
        <w:t xml:space="preserve"> </w:t>
      </w:r>
      <w:r w:rsidRPr="00DE53B8">
        <w:t>minutos siguientes</w:t>
      </w:r>
      <w:r w:rsidRPr="00DE53B8">
        <w:rPr>
          <w:szCs w:val="22"/>
        </w:rPr>
        <w:t>.</w:t>
      </w:r>
    </w:p>
    <w:p w:rsidR="00ED7FDF" w:rsidRDefault="00ED7FDF" w:rsidP="00ED7FDF">
      <w:pPr>
        <w:rPr>
          <w:szCs w:val="22"/>
        </w:rPr>
      </w:pPr>
    </w:p>
    <w:p w:rsidR="00F020CE" w:rsidRPr="000C35CA" w:rsidRDefault="00F020CE" w:rsidP="00FD2765">
      <w:pPr>
        <w:pStyle w:val="Ttulo2"/>
      </w:pPr>
      <w:bookmarkStart w:id="34" w:name="_Ref270925598"/>
      <w:bookmarkStart w:id="35" w:name="_Toc316919640"/>
      <w:bookmarkStart w:id="36" w:name="_Toc334538573"/>
      <w:r w:rsidRPr="000C35CA">
        <w:t>Activos del ST</w:t>
      </w:r>
      <w:r w:rsidR="00AC213F">
        <w:t>N</w:t>
      </w:r>
      <w:r w:rsidRPr="000C35CA">
        <w:t xml:space="preserve"> a reportar</w:t>
      </w:r>
      <w:bookmarkEnd w:id="34"/>
      <w:bookmarkEnd w:id="35"/>
      <w:bookmarkEnd w:id="36"/>
    </w:p>
    <w:p w:rsidR="00ED7FDF" w:rsidRPr="00DE53B8" w:rsidRDefault="00201132" w:rsidP="00ED7FDF">
      <w:r>
        <w:t>S</w:t>
      </w:r>
      <w:r w:rsidR="00ED7FDF" w:rsidRPr="00DE53B8">
        <w:t>e deberán reportar</w:t>
      </w:r>
      <w:r w:rsidR="00722E79">
        <w:t xml:space="preserve"> los E</w:t>
      </w:r>
      <w:r w:rsidR="00ED7FDF" w:rsidRPr="00DE53B8">
        <w:t xml:space="preserve">ventos sobre </w:t>
      </w:r>
      <w:r w:rsidR="00D03B13">
        <w:t xml:space="preserve">cada uno de </w:t>
      </w:r>
      <w:r w:rsidR="00ED7FDF" w:rsidRPr="00DE53B8">
        <w:t xml:space="preserve">los siguientes </w:t>
      </w:r>
      <w:r w:rsidRPr="00DE53B8">
        <w:t xml:space="preserve">Activos </w:t>
      </w:r>
      <w:r w:rsidR="00922C35">
        <w:t>del</w:t>
      </w:r>
      <w:r w:rsidR="00E9667F">
        <w:t xml:space="preserve"> </w:t>
      </w:r>
      <w:r w:rsidR="00922C35">
        <w:t>STN</w:t>
      </w:r>
      <w:r w:rsidR="00ED7FDF" w:rsidRPr="00DE53B8">
        <w:t xml:space="preserve">: </w:t>
      </w:r>
    </w:p>
    <w:p w:rsidR="00ED7FDF" w:rsidRPr="00DE53B8" w:rsidRDefault="00ED7FDF" w:rsidP="00ED7FDF"/>
    <w:p w:rsidR="00ED7FDF" w:rsidRPr="00722E79" w:rsidRDefault="00ED7FDF" w:rsidP="00EB7551">
      <w:pPr>
        <w:numPr>
          <w:ilvl w:val="0"/>
          <w:numId w:val="8"/>
        </w:numPr>
        <w:tabs>
          <w:tab w:val="clear" w:pos="720"/>
        </w:tabs>
        <w:spacing w:after="60"/>
        <w:ind w:left="426" w:hanging="357"/>
      </w:pPr>
      <w:r w:rsidRPr="00722E79">
        <w:t>Autotransformador</w:t>
      </w:r>
    </w:p>
    <w:p w:rsidR="00ED7FDF" w:rsidRPr="00722E79" w:rsidRDefault="00ED7FDF" w:rsidP="00EB7551">
      <w:pPr>
        <w:numPr>
          <w:ilvl w:val="0"/>
          <w:numId w:val="8"/>
        </w:numPr>
        <w:tabs>
          <w:tab w:val="clear" w:pos="720"/>
        </w:tabs>
        <w:spacing w:after="60"/>
        <w:ind w:left="426" w:hanging="357"/>
      </w:pPr>
      <w:r w:rsidRPr="00722E79">
        <w:t xml:space="preserve">Bahía de Compensación </w:t>
      </w:r>
      <w:r w:rsidR="00DC7BD4" w:rsidRPr="00722E79">
        <w:t>(Incluye la UC CP211)</w:t>
      </w:r>
    </w:p>
    <w:p w:rsidR="00ED7FDF" w:rsidRPr="00722E79" w:rsidRDefault="00ED7FDF" w:rsidP="00EB7551">
      <w:pPr>
        <w:numPr>
          <w:ilvl w:val="0"/>
          <w:numId w:val="8"/>
        </w:numPr>
        <w:tabs>
          <w:tab w:val="clear" w:pos="720"/>
        </w:tabs>
        <w:spacing w:after="60"/>
        <w:ind w:left="426" w:hanging="357"/>
      </w:pPr>
      <w:r w:rsidRPr="00722E79">
        <w:t>Bahía de Línea</w:t>
      </w:r>
    </w:p>
    <w:p w:rsidR="00ED7FDF" w:rsidRPr="00722E79" w:rsidRDefault="00ED7FDF" w:rsidP="00EB7551">
      <w:pPr>
        <w:numPr>
          <w:ilvl w:val="0"/>
          <w:numId w:val="8"/>
        </w:numPr>
        <w:tabs>
          <w:tab w:val="clear" w:pos="720"/>
        </w:tabs>
        <w:spacing w:after="60"/>
        <w:ind w:left="426" w:hanging="357"/>
      </w:pPr>
      <w:r w:rsidRPr="00722E79">
        <w:t>Bahía de Transformación</w:t>
      </w:r>
    </w:p>
    <w:p w:rsidR="00ED7FDF" w:rsidRPr="00702DC3" w:rsidRDefault="00ED7FDF" w:rsidP="00EB7551">
      <w:pPr>
        <w:numPr>
          <w:ilvl w:val="0"/>
          <w:numId w:val="8"/>
        </w:numPr>
        <w:tabs>
          <w:tab w:val="clear" w:pos="720"/>
        </w:tabs>
        <w:spacing w:after="60"/>
        <w:ind w:left="426" w:hanging="357"/>
      </w:pPr>
      <w:r w:rsidRPr="00702DC3">
        <w:t>Línea 220 o 230 kV</w:t>
      </w:r>
    </w:p>
    <w:p w:rsidR="00ED7FDF" w:rsidRPr="00702DC3" w:rsidRDefault="00ED7FDF" w:rsidP="00EB7551">
      <w:pPr>
        <w:numPr>
          <w:ilvl w:val="0"/>
          <w:numId w:val="8"/>
        </w:numPr>
        <w:tabs>
          <w:tab w:val="clear" w:pos="720"/>
        </w:tabs>
        <w:spacing w:after="60"/>
        <w:ind w:left="426" w:hanging="357"/>
      </w:pPr>
      <w:r w:rsidRPr="00702DC3">
        <w:t>Línea 500 kV</w:t>
      </w:r>
    </w:p>
    <w:p w:rsidR="00ED7FDF" w:rsidRPr="00702DC3" w:rsidRDefault="00ED7FDF" w:rsidP="00EB7551">
      <w:pPr>
        <w:numPr>
          <w:ilvl w:val="0"/>
          <w:numId w:val="8"/>
        </w:numPr>
        <w:tabs>
          <w:tab w:val="clear" w:pos="720"/>
        </w:tabs>
        <w:spacing w:after="60"/>
        <w:ind w:left="426" w:hanging="357"/>
      </w:pPr>
      <w:r w:rsidRPr="00702DC3">
        <w:t>Módulo de Barraje</w:t>
      </w:r>
    </w:p>
    <w:p w:rsidR="00ED7FDF" w:rsidRPr="00702DC3" w:rsidRDefault="00ED7FDF" w:rsidP="00EB7551">
      <w:pPr>
        <w:numPr>
          <w:ilvl w:val="0"/>
          <w:numId w:val="8"/>
        </w:numPr>
        <w:tabs>
          <w:tab w:val="clear" w:pos="720"/>
        </w:tabs>
        <w:spacing w:after="60"/>
        <w:ind w:left="426" w:hanging="357"/>
      </w:pPr>
      <w:r w:rsidRPr="00702DC3">
        <w:t>Módulo de Compensación</w:t>
      </w:r>
    </w:p>
    <w:p w:rsidR="00ED7FDF" w:rsidRDefault="00ED7FDF" w:rsidP="00EB7551">
      <w:pPr>
        <w:numPr>
          <w:ilvl w:val="0"/>
          <w:numId w:val="8"/>
        </w:numPr>
        <w:tabs>
          <w:tab w:val="clear" w:pos="720"/>
        </w:tabs>
        <w:spacing w:after="60"/>
        <w:ind w:left="426" w:hanging="357"/>
      </w:pPr>
      <w:r w:rsidRPr="00702DC3">
        <w:t xml:space="preserve">VQC </w:t>
      </w:r>
    </w:p>
    <w:p w:rsidR="00ED7FDF" w:rsidRPr="00DE53B8" w:rsidRDefault="00ED7FDF" w:rsidP="00EB7551">
      <w:pPr>
        <w:numPr>
          <w:ilvl w:val="0"/>
          <w:numId w:val="8"/>
        </w:numPr>
        <w:tabs>
          <w:tab w:val="clear" w:pos="720"/>
        </w:tabs>
        <w:spacing w:after="60"/>
        <w:ind w:left="426" w:hanging="357"/>
      </w:pPr>
      <w:r w:rsidRPr="00DE53B8">
        <w:t>Otros Activos</w:t>
      </w:r>
      <w:r w:rsidR="00D45184">
        <w:t>:</w:t>
      </w:r>
    </w:p>
    <w:p w:rsidR="00ED7FDF" w:rsidRPr="00DE53B8" w:rsidRDefault="00ED7FDF" w:rsidP="00EB7551">
      <w:pPr>
        <w:numPr>
          <w:ilvl w:val="0"/>
          <w:numId w:val="9"/>
        </w:numPr>
        <w:spacing w:after="60"/>
        <w:ind w:hanging="357"/>
      </w:pPr>
      <w:r w:rsidRPr="00DE53B8">
        <w:t>Bahía de Acople</w:t>
      </w:r>
    </w:p>
    <w:p w:rsidR="00ED7FDF" w:rsidRPr="00DE53B8" w:rsidRDefault="00ED7FDF" w:rsidP="00EB7551">
      <w:pPr>
        <w:numPr>
          <w:ilvl w:val="0"/>
          <w:numId w:val="9"/>
        </w:numPr>
        <w:spacing w:after="60"/>
        <w:ind w:hanging="357"/>
      </w:pPr>
      <w:r w:rsidRPr="00DE53B8">
        <w:t>Bahía de Seccionamiento</w:t>
      </w:r>
    </w:p>
    <w:p w:rsidR="00ED7FDF" w:rsidRPr="00DE53B8" w:rsidRDefault="00ED7FDF" w:rsidP="00EB7551">
      <w:pPr>
        <w:numPr>
          <w:ilvl w:val="0"/>
          <w:numId w:val="9"/>
        </w:numPr>
        <w:spacing w:after="60"/>
        <w:ind w:hanging="357"/>
      </w:pPr>
      <w:r w:rsidRPr="00DE53B8">
        <w:t>Bahía de Transferencia</w:t>
      </w:r>
    </w:p>
    <w:p w:rsidR="00ED7FDF" w:rsidRPr="00DE53B8" w:rsidRDefault="00ED7FDF" w:rsidP="00EB7551">
      <w:pPr>
        <w:numPr>
          <w:ilvl w:val="0"/>
          <w:numId w:val="9"/>
        </w:numPr>
        <w:spacing w:after="60"/>
        <w:ind w:hanging="357"/>
      </w:pPr>
      <w:r w:rsidRPr="00DE53B8">
        <w:t>Banco de Reactores</w:t>
      </w:r>
    </w:p>
    <w:p w:rsidR="00ED7FDF" w:rsidRPr="00DE53B8" w:rsidRDefault="00ED7FDF" w:rsidP="00EB7551">
      <w:pPr>
        <w:numPr>
          <w:ilvl w:val="0"/>
          <w:numId w:val="9"/>
        </w:numPr>
        <w:spacing w:after="60"/>
        <w:ind w:hanging="357"/>
      </w:pPr>
      <w:r w:rsidRPr="00DE53B8">
        <w:t>Corte Central</w:t>
      </w:r>
    </w:p>
    <w:p w:rsidR="00ED7FDF" w:rsidRDefault="00ED7FDF" w:rsidP="00EB7551">
      <w:pPr>
        <w:numPr>
          <w:ilvl w:val="0"/>
          <w:numId w:val="9"/>
        </w:numPr>
        <w:spacing w:after="60"/>
        <w:ind w:hanging="357"/>
      </w:pPr>
      <w:r w:rsidRPr="00DE53B8">
        <w:t>Diferencial de barras</w:t>
      </w:r>
    </w:p>
    <w:p w:rsidR="00DC7BD4" w:rsidRDefault="00DC7BD4" w:rsidP="00EB7551">
      <w:pPr>
        <w:numPr>
          <w:ilvl w:val="0"/>
          <w:numId w:val="9"/>
        </w:numPr>
        <w:spacing w:after="60"/>
        <w:ind w:hanging="357"/>
      </w:pPr>
      <w:r>
        <w:t>Enlace ICCP</w:t>
      </w:r>
    </w:p>
    <w:p w:rsidR="00DC7BD4" w:rsidRDefault="00DC7BD4" w:rsidP="00EB7551">
      <w:pPr>
        <w:numPr>
          <w:ilvl w:val="0"/>
          <w:numId w:val="9"/>
        </w:numPr>
        <w:spacing w:after="60"/>
        <w:ind w:hanging="357"/>
      </w:pPr>
      <w:r>
        <w:t>SCADA</w:t>
      </w:r>
    </w:p>
    <w:p w:rsidR="00ED7FDF" w:rsidRPr="00AE66A0" w:rsidRDefault="00DC7BD4" w:rsidP="00EB7551">
      <w:pPr>
        <w:numPr>
          <w:ilvl w:val="0"/>
          <w:numId w:val="9"/>
        </w:numPr>
        <w:spacing w:after="60"/>
        <w:ind w:hanging="357"/>
        <w:rPr>
          <w:b/>
          <w:szCs w:val="22"/>
        </w:rPr>
      </w:pPr>
      <w:r>
        <w:t>Sistema de Comunicaciones</w:t>
      </w:r>
    </w:p>
    <w:p w:rsidR="00104422" w:rsidRDefault="00104422" w:rsidP="00201132">
      <w:pPr>
        <w:rPr>
          <w:szCs w:val="22"/>
        </w:rPr>
      </w:pPr>
    </w:p>
    <w:p w:rsidR="00D03B13" w:rsidRDefault="005F79B8" w:rsidP="00201132">
      <w:pPr>
        <w:rPr>
          <w:szCs w:val="22"/>
        </w:rPr>
      </w:pPr>
      <w:r>
        <w:rPr>
          <w:szCs w:val="22"/>
        </w:rPr>
        <w:t>Si una línea esta conformada por más de un circuito, deberán reportarse por separado los Eventos de cada uno de los circuitos.</w:t>
      </w:r>
    </w:p>
    <w:p w:rsidR="00D03B13" w:rsidRDefault="00D03B13" w:rsidP="00201132">
      <w:pPr>
        <w:rPr>
          <w:szCs w:val="22"/>
        </w:rPr>
      </w:pPr>
    </w:p>
    <w:p w:rsidR="00201132" w:rsidRDefault="00201132" w:rsidP="00201132">
      <w:pPr>
        <w:rPr>
          <w:b/>
          <w:szCs w:val="22"/>
        </w:rPr>
      </w:pPr>
      <w:r w:rsidRPr="000C35CA">
        <w:rPr>
          <w:szCs w:val="22"/>
        </w:rPr>
        <w:t>Las compensaciones se calcula</w:t>
      </w:r>
      <w:r w:rsidR="00F47842">
        <w:rPr>
          <w:szCs w:val="22"/>
        </w:rPr>
        <w:t xml:space="preserve">n para los activos </w:t>
      </w:r>
      <w:r w:rsidR="00EB5186">
        <w:rPr>
          <w:szCs w:val="22"/>
        </w:rPr>
        <w:t xml:space="preserve">enunciados en el </w:t>
      </w:r>
      <w:r w:rsidR="009D5D7D">
        <w:rPr>
          <w:szCs w:val="22"/>
        </w:rPr>
        <w:fldChar w:fldCharType="begin"/>
      </w:r>
      <w:r w:rsidR="009D5D7D">
        <w:rPr>
          <w:szCs w:val="22"/>
        </w:rPr>
        <w:instrText xml:space="preserve"> REF _Ref330977534 \r \h </w:instrText>
      </w:r>
      <w:r w:rsidR="009D5D7D">
        <w:rPr>
          <w:szCs w:val="22"/>
        </w:rPr>
      </w:r>
      <w:r w:rsidR="009D5D7D">
        <w:rPr>
          <w:szCs w:val="22"/>
        </w:rPr>
        <w:fldChar w:fldCharType="separate"/>
      </w:r>
      <w:r w:rsidR="00E83E08">
        <w:rPr>
          <w:szCs w:val="22"/>
        </w:rPr>
        <w:t>Artículo 1</w:t>
      </w:r>
      <w:r w:rsidR="009D5D7D">
        <w:rPr>
          <w:szCs w:val="22"/>
        </w:rPr>
        <w:fldChar w:fldCharType="end"/>
      </w:r>
      <w:r w:rsidR="00F47842">
        <w:rPr>
          <w:szCs w:val="22"/>
        </w:rPr>
        <w:t xml:space="preserve"> </w:t>
      </w:r>
      <w:r w:rsidR="00E50F4C">
        <w:rPr>
          <w:szCs w:val="22"/>
        </w:rPr>
        <w:t xml:space="preserve">de la </w:t>
      </w:r>
      <w:r w:rsidR="00F47842">
        <w:rPr>
          <w:szCs w:val="22"/>
        </w:rPr>
        <w:t>presente Resolución</w:t>
      </w:r>
      <w:r w:rsidR="00FF5D91">
        <w:rPr>
          <w:szCs w:val="22"/>
        </w:rPr>
        <w:t xml:space="preserve">. </w:t>
      </w:r>
      <w:r w:rsidR="00F47842">
        <w:rPr>
          <w:szCs w:val="22"/>
        </w:rPr>
        <w:t xml:space="preserve">Para el caso de los proyectos adjudicados mediante procesos de libre concurrencia, la </w:t>
      </w:r>
      <w:r w:rsidR="00FF5D91">
        <w:rPr>
          <w:szCs w:val="22"/>
        </w:rPr>
        <w:t xml:space="preserve">clasificación de </w:t>
      </w:r>
      <w:r w:rsidR="00F47842">
        <w:rPr>
          <w:szCs w:val="22"/>
        </w:rPr>
        <w:t>l</w:t>
      </w:r>
      <w:r w:rsidR="002B2F7B">
        <w:rPr>
          <w:szCs w:val="22"/>
        </w:rPr>
        <w:t>os activos</w:t>
      </w:r>
      <w:r w:rsidR="00FF5D91">
        <w:rPr>
          <w:szCs w:val="22"/>
        </w:rPr>
        <w:t xml:space="preserve"> deberá actualizarse cada vez que entre en vigencia </w:t>
      </w:r>
      <w:r w:rsidR="007872F5">
        <w:rPr>
          <w:szCs w:val="22"/>
        </w:rPr>
        <w:t>la resolución que defin</w:t>
      </w:r>
      <w:r w:rsidR="00D217DE">
        <w:rPr>
          <w:szCs w:val="22"/>
        </w:rPr>
        <w:t>a</w:t>
      </w:r>
      <w:r w:rsidR="007872F5">
        <w:rPr>
          <w:szCs w:val="22"/>
        </w:rPr>
        <w:t xml:space="preserve"> </w:t>
      </w:r>
      <w:r w:rsidR="00FF5D91">
        <w:rPr>
          <w:szCs w:val="22"/>
        </w:rPr>
        <w:t>las UC</w:t>
      </w:r>
      <w:r w:rsidR="007872F5">
        <w:rPr>
          <w:szCs w:val="22"/>
        </w:rPr>
        <w:t xml:space="preserve"> </w:t>
      </w:r>
      <w:r w:rsidR="00FF5D91">
        <w:rPr>
          <w:szCs w:val="22"/>
        </w:rPr>
        <w:t>para remunera</w:t>
      </w:r>
      <w:r w:rsidR="007872F5">
        <w:rPr>
          <w:szCs w:val="22"/>
        </w:rPr>
        <w:t>r</w:t>
      </w:r>
      <w:r w:rsidR="00FF5D91">
        <w:rPr>
          <w:szCs w:val="22"/>
        </w:rPr>
        <w:t xml:space="preserve"> la actividad</w:t>
      </w:r>
      <w:r w:rsidR="00D217DE">
        <w:rPr>
          <w:szCs w:val="22"/>
        </w:rPr>
        <w:t xml:space="preserve"> de transmisión</w:t>
      </w:r>
      <w:r w:rsidR="00FF5D91">
        <w:rPr>
          <w:szCs w:val="22"/>
        </w:rPr>
        <w:t>.</w:t>
      </w:r>
    </w:p>
    <w:p w:rsidR="00A00916" w:rsidRPr="00A00916" w:rsidRDefault="00A00916" w:rsidP="00A00916">
      <w:pPr>
        <w:rPr>
          <w:b/>
          <w:szCs w:val="22"/>
        </w:rPr>
      </w:pPr>
    </w:p>
    <w:p w:rsidR="00A00916" w:rsidRPr="00A00916" w:rsidRDefault="00190FE5" w:rsidP="00FD2765">
      <w:pPr>
        <w:pStyle w:val="Ttulo2"/>
      </w:pPr>
      <w:bookmarkStart w:id="37" w:name="_Toc334538574"/>
      <w:r>
        <w:lastRenderedPageBreak/>
        <w:t>Procedimiento</w:t>
      </w:r>
      <w:r w:rsidRPr="00A00916">
        <w:t xml:space="preserve"> </w:t>
      </w:r>
      <w:r w:rsidR="00A00916" w:rsidRPr="00A00916">
        <w:t xml:space="preserve">para </w:t>
      </w:r>
      <w:r>
        <w:t xml:space="preserve">el </w:t>
      </w:r>
      <w:r w:rsidR="00A00916" w:rsidRPr="00A00916">
        <w:t>reporte de Eventos</w:t>
      </w:r>
      <w:bookmarkEnd w:id="37"/>
    </w:p>
    <w:p w:rsidR="00A00916" w:rsidRPr="00A00916" w:rsidRDefault="00A00916" w:rsidP="00A00916">
      <w:r w:rsidRPr="00A00916">
        <w:t xml:space="preserve">El CND, dentro de los </w:t>
      </w:r>
      <w:r w:rsidR="00EB5186">
        <w:t>30</w:t>
      </w:r>
      <w:r w:rsidR="00EB5186" w:rsidRPr="00A00916">
        <w:t xml:space="preserve"> </w:t>
      </w:r>
      <w:r w:rsidRPr="00A00916">
        <w:t xml:space="preserve">días calendario </w:t>
      </w:r>
      <w:proofErr w:type="gramStart"/>
      <w:r w:rsidRPr="00A00916">
        <w:t>siguientes</w:t>
      </w:r>
      <w:proofErr w:type="gramEnd"/>
      <w:r w:rsidRPr="00A00916">
        <w:t xml:space="preserve"> a la entrada en vigencia de esta resolución, publicará</w:t>
      </w:r>
      <w:r w:rsidR="004A66BF">
        <w:t xml:space="preserve"> en su página web</w:t>
      </w:r>
      <w:r w:rsidRPr="00A00916">
        <w:t xml:space="preserve"> </w:t>
      </w:r>
      <w:r w:rsidR="004A66BF">
        <w:t>los formatos e instrucciones</w:t>
      </w:r>
      <w:r w:rsidR="00190FE5">
        <w:t xml:space="preserve"> </w:t>
      </w:r>
      <w:r w:rsidRPr="00A00916">
        <w:t>para el reporte de Eventos</w:t>
      </w:r>
      <w:r w:rsidR="00190FE5">
        <w:t xml:space="preserve">, </w:t>
      </w:r>
      <w:r w:rsidRPr="00A00916">
        <w:t>considera</w:t>
      </w:r>
      <w:r w:rsidR="00190FE5">
        <w:t>ndo</w:t>
      </w:r>
      <w:r w:rsidRPr="00A00916">
        <w:t xml:space="preserve"> que la información a reportar contenga como mínimo lo siguiente:</w:t>
      </w:r>
    </w:p>
    <w:p w:rsidR="00A00916" w:rsidRPr="00FD2765" w:rsidRDefault="00A00916" w:rsidP="00EB7551">
      <w:pPr>
        <w:pStyle w:val="Prrafodelista"/>
        <w:numPr>
          <w:ilvl w:val="0"/>
          <w:numId w:val="10"/>
        </w:numPr>
        <w:spacing w:before="120"/>
        <w:ind w:left="425" w:hanging="357"/>
        <w:rPr>
          <w:sz w:val="24"/>
          <w:szCs w:val="24"/>
        </w:rPr>
      </w:pPr>
      <w:r w:rsidRPr="00FD2765">
        <w:rPr>
          <w:sz w:val="24"/>
          <w:szCs w:val="24"/>
        </w:rPr>
        <w:t>activo sobre el cual se presenta el Evento,</w:t>
      </w:r>
    </w:p>
    <w:p w:rsidR="00A00916" w:rsidRPr="00FD2765" w:rsidRDefault="00A00916" w:rsidP="00EB7551">
      <w:pPr>
        <w:pStyle w:val="Prrafodelista"/>
        <w:numPr>
          <w:ilvl w:val="0"/>
          <w:numId w:val="10"/>
        </w:numPr>
        <w:spacing w:before="120"/>
        <w:ind w:left="425" w:hanging="357"/>
        <w:rPr>
          <w:sz w:val="24"/>
          <w:szCs w:val="24"/>
        </w:rPr>
      </w:pPr>
      <w:r w:rsidRPr="00FD2765">
        <w:rPr>
          <w:sz w:val="24"/>
          <w:szCs w:val="24"/>
        </w:rPr>
        <w:t>fecha y hora de ocurrencia del Evento,</w:t>
      </w:r>
      <w:r w:rsidR="00EE6D8B">
        <w:rPr>
          <w:sz w:val="24"/>
          <w:szCs w:val="24"/>
        </w:rPr>
        <w:t xml:space="preserve"> </w:t>
      </w:r>
    </w:p>
    <w:p w:rsidR="00A00916" w:rsidRPr="00FD2765" w:rsidRDefault="00A00916" w:rsidP="00EB7551">
      <w:pPr>
        <w:pStyle w:val="Prrafodelista"/>
        <w:numPr>
          <w:ilvl w:val="0"/>
          <w:numId w:val="10"/>
        </w:numPr>
        <w:spacing w:before="120"/>
        <w:ind w:left="425" w:hanging="357"/>
        <w:rPr>
          <w:sz w:val="24"/>
          <w:szCs w:val="24"/>
        </w:rPr>
      </w:pPr>
      <w:r w:rsidRPr="00FD2765">
        <w:rPr>
          <w:sz w:val="24"/>
          <w:szCs w:val="24"/>
        </w:rPr>
        <w:t xml:space="preserve">duración del Evento, de acuerdo con lo establecido en el numeral </w:t>
      </w:r>
      <w:r>
        <w:rPr>
          <w:sz w:val="24"/>
          <w:szCs w:val="24"/>
        </w:rPr>
        <w:t>4.5</w:t>
      </w:r>
      <w:r w:rsidRPr="00FD2765">
        <w:rPr>
          <w:sz w:val="24"/>
          <w:szCs w:val="24"/>
        </w:rPr>
        <w:t xml:space="preserve"> del anexo general de la Resolución CREG </w:t>
      </w:r>
      <w:r>
        <w:rPr>
          <w:sz w:val="24"/>
          <w:szCs w:val="24"/>
        </w:rPr>
        <w:t>011</w:t>
      </w:r>
      <w:r w:rsidRPr="00A00916">
        <w:rPr>
          <w:sz w:val="24"/>
          <w:szCs w:val="24"/>
        </w:rPr>
        <w:t xml:space="preserve"> de 200</w:t>
      </w:r>
      <w:r>
        <w:rPr>
          <w:sz w:val="24"/>
          <w:szCs w:val="24"/>
        </w:rPr>
        <w:t>9</w:t>
      </w:r>
      <w:r w:rsidRPr="00FD2765">
        <w:rPr>
          <w:sz w:val="24"/>
          <w:szCs w:val="24"/>
        </w:rPr>
        <w:t xml:space="preserve"> y teniendo en cuenta los tiempos de ejecución de maniobras establecidos por la regulación y los procedimientos que el CNO defina para tal fin,</w:t>
      </w:r>
    </w:p>
    <w:p w:rsidR="00A00916" w:rsidRPr="00FD2765" w:rsidRDefault="00A00916" w:rsidP="00EB7551">
      <w:pPr>
        <w:pStyle w:val="Prrafodelista"/>
        <w:numPr>
          <w:ilvl w:val="0"/>
          <w:numId w:val="10"/>
        </w:numPr>
        <w:spacing w:before="120"/>
        <w:ind w:left="425" w:hanging="357"/>
        <w:rPr>
          <w:sz w:val="24"/>
          <w:szCs w:val="24"/>
        </w:rPr>
      </w:pPr>
      <w:r w:rsidRPr="00FD2765">
        <w:rPr>
          <w:sz w:val="24"/>
          <w:szCs w:val="24"/>
        </w:rPr>
        <w:t>la Capacidad Disponible del Activo durante el Evento,</w:t>
      </w:r>
    </w:p>
    <w:p w:rsidR="00A00916" w:rsidRPr="00FD2765" w:rsidRDefault="00A00916" w:rsidP="00EB7551">
      <w:pPr>
        <w:pStyle w:val="Prrafodelista"/>
        <w:numPr>
          <w:ilvl w:val="0"/>
          <w:numId w:val="10"/>
        </w:numPr>
        <w:spacing w:before="120"/>
        <w:ind w:left="425" w:hanging="357"/>
        <w:rPr>
          <w:sz w:val="24"/>
          <w:szCs w:val="24"/>
        </w:rPr>
      </w:pPr>
      <w:r w:rsidRPr="00FD2765">
        <w:rPr>
          <w:sz w:val="24"/>
          <w:szCs w:val="24"/>
        </w:rPr>
        <w:t xml:space="preserve">causa que origina el Evento, precisando si corresponde a alguna de las excluidas, según lo previsto en el numeral </w:t>
      </w:r>
      <w:r w:rsidR="00CE7158">
        <w:rPr>
          <w:sz w:val="24"/>
          <w:szCs w:val="24"/>
        </w:rPr>
        <w:t>4.6</w:t>
      </w:r>
      <w:r w:rsidRPr="00FD2765">
        <w:rPr>
          <w:sz w:val="24"/>
          <w:szCs w:val="24"/>
        </w:rPr>
        <w:t xml:space="preserve"> del anexo general de la Resolución CREG </w:t>
      </w:r>
      <w:r w:rsidR="00CE7158">
        <w:rPr>
          <w:sz w:val="24"/>
          <w:szCs w:val="24"/>
        </w:rPr>
        <w:t>011</w:t>
      </w:r>
      <w:r w:rsidRPr="00FD2765">
        <w:rPr>
          <w:sz w:val="24"/>
          <w:szCs w:val="24"/>
        </w:rPr>
        <w:t xml:space="preserve"> de 200</w:t>
      </w:r>
      <w:r w:rsidR="00CE7158">
        <w:rPr>
          <w:sz w:val="24"/>
          <w:szCs w:val="24"/>
        </w:rPr>
        <w:t>9</w:t>
      </w:r>
      <w:r w:rsidRPr="00FD2765">
        <w:rPr>
          <w:sz w:val="24"/>
          <w:szCs w:val="24"/>
        </w:rPr>
        <w:t>,</w:t>
      </w:r>
    </w:p>
    <w:p w:rsidR="00A00916" w:rsidRPr="00FD2765" w:rsidRDefault="00A00916" w:rsidP="00EB7551">
      <w:pPr>
        <w:pStyle w:val="Prrafodelista"/>
        <w:numPr>
          <w:ilvl w:val="0"/>
          <w:numId w:val="10"/>
        </w:numPr>
        <w:spacing w:before="120"/>
        <w:ind w:left="425" w:hanging="357"/>
        <w:rPr>
          <w:sz w:val="24"/>
          <w:szCs w:val="24"/>
        </w:rPr>
      </w:pPr>
      <w:r w:rsidRPr="00FD2765">
        <w:rPr>
          <w:sz w:val="24"/>
          <w:szCs w:val="24"/>
        </w:rPr>
        <w:t>cuando el activo quede no operativo por causa de otr</w:t>
      </w:r>
      <w:r w:rsidR="00CE7158" w:rsidRPr="00CE7158">
        <w:rPr>
          <w:sz w:val="24"/>
          <w:szCs w:val="24"/>
        </w:rPr>
        <w:t>o</w:t>
      </w:r>
      <w:r w:rsidR="002B555D">
        <w:rPr>
          <w:sz w:val="24"/>
          <w:szCs w:val="24"/>
        </w:rPr>
        <w:t xml:space="preserve"> del STN</w:t>
      </w:r>
      <w:r w:rsidR="00CE7158" w:rsidRPr="00CE7158">
        <w:rPr>
          <w:sz w:val="24"/>
          <w:szCs w:val="24"/>
        </w:rPr>
        <w:t>, informar el activo causante</w:t>
      </w:r>
      <w:r w:rsidRPr="00FD2765">
        <w:rPr>
          <w:sz w:val="24"/>
          <w:szCs w:val="24"/>
        </w:rPr>
        <w:t>,</w:t>
      </w:r>
    </w:p>
    <w:p w:rsidR="00A00916" w:rsidRPr="00FD2765" w:rsidRDefault="00A00916" w:rsidP="00EB7551">
      <w:pPr>
        <w:pStyle w:val="Prrafodelista"/>
        <w:numPr>
          <w:ilvl w:val="0"/>
          <w:numId w:val="10"/>
        </w:numPr>
        <w:spacing w:before="120"/>
        <w:ind w:left="425" w:hanging="357"/>
        <w:rPr>
          <w:sz w:val="24"/>
          <w:szCs w:val="24"/>
        </w:rPr>
      </w:pPr>
      <w:r w:rsidRPr="00FD2765">
        <w:rPr>
          <w:sz w:val="24"/>
          <w:szCs w:val="24"/>
        </w:rPr>
        <w:t xml:space="preserve">señalar </w:t>
      </w:r>
      <w:r w:rsidR="00E50F4C">
        <w:rPr>
          <w:sz w:val="24"/>
          <w:szCs w:val="24"/>
        </w:rPr>
        <w:t>si</w:t>
      </w:r>
      <w:r w:rsidR="00E50F4C" w:rsidRPr="00FD2765">
        <w:rPr>
          <w:sz w:val="24"/>
          <w:szCs w:val="24"/>
        </w:rPr>
        <w:t xml:space="preserve"> </w:t>
      </w:r>
      <w:r w:rsidRPr="00FD2765">
        <w:rPr>
          <w:sz w:val="24"/>
          <w:szCs w:val="24"/>
        </w:rPr>
        <w:t xml:space="preserve">el Evento obedece a la operación de </w:t>
      </w:r>
      <w:r w:rsidR="004A66BF">
        <w:rPr>
          <w:sz w:val="24"/>
          <w:szCs w:val="24"/>
        </w:rPr>
        <w:t>un e</w:t>
      </w:r>
      <w:r w:rsidRPr="00FD2765">
        <w:rPr>
          <w:sz w:val="24"/>
          <w:szCs w:val="24"/>
        </w:rPr>
        <w:t xml:space="preserve">squema </w:t>
      </w:r>
      <w:r w:rsidR="004A66BF">
        <w:rPr>
          <w:sz w:val="24"/>
          <w:szCs w:val="24"/>
        </w:rPr>
        <w:t>suplementario</w:t>
      </w:r>
      <w:r w:rsidR="00230E4E">
        <w:rPr>
          <w:sz w:val="24"/>
          <w:szCs w:val="24"/>
        </w:rPr>
        <w:t>, identificando el respectivo esquema</w:t>
      </w:r>
      <w:r w:rsidR="00622135">
        <w:rPr>
          <w:sz w:val="24"/>
          <w:szCs w:val="24"/>
        </w:rPr>
        <w:t>,</w:t>
      </w:r>
    </w:p>
    <w:p w:rsidR="00A00916" w:rsidRPr="00FD2765" w:rsidRDefault="00A00916" w:rsidP="00EB7551">
      <w:pPr>
        <w:pStyle w:val="Prrafodelista"/>
        <w:numPr>
          <w:ilvl w:val="0"/>
          <w:numId w:val="10"/>
        </w:numPr>
        <w:spacing w:before="120"/>
        <w:ind w:left="425" w:hanging="357"/>
        <w:rPr>
          <w:sz w:val="24"/>
          <w:szCs w:val="24"/>
        </w:rPr>
      </w:pPr>
      <w:r w:rsidRPr="00FD2765">
        <w:rPr>
          <w:sz w:val="24"/>
          <w:szCs w:val="24"/>
        </w:rPr>
        <w:t>diferenciación entre Eventos programados y no programados,</w:t>
      </w:r>
    </w:p>
    <w:p w:rsidR="00A00916" w:rsidRPr="00FD2765" w:rsidRDefault="00A00916" w:rsidP="00EB7551">
      <w:pPr>
        <w:pStyle w:val="Prrafodelista"/>
        <w:numPr>
          <w:ilvl w:val="0"/>
          <w:numId w:val="10"/>
        </w:numPr>
        <w:spacing w:before="120"/>
        <w:ind w:left="425" w:hanging="357"/>
        <w:rPr>
          <w:sz w:val="24"/>
          <w:szCs w:val="24"/>
        </w:rPr>
      </w:pPr>
      <w:r w:rsidRPr="00FD2765">
        <w:rPr>
          <w:sz w:val="24"/>
          <w:szCs w:val="24"/>
        </w:rPr>
        <w:t>número de consignación, cuando aplique,</w:t>
      </w:r>
    </w:p>
    <w:p w:rsidR="00A00916" w:rsidRPr="00FD2765" w:rsidRDefault="00A00916" w:rsidP="00EB7551">
      <w:pPr>
        <w:pStyle w:val="Prrafodelista"/>
        <w:numPr>
          <w:ilvl w:val="0"/>
          <w:numId w:val="10"/>
        </w:numPr>
        <w:spacing w:before="120"/>
        <w:ind w:left="425" w:hanging="357"/>
        <w:rPr>
          <w:sz w:val="24"/>
          <w:szCs w:val="24"/>
        </w:rPr>
      </w:pPr>
      <w:r w:rsidRPr="00FD2765">
        <w:rPr>
          <w:sz w:val="24"/>
          <w:szCs w:val="24"/>
        </w:rPr>
        <w:t>clasificación según las causas detalladas, acordadas y publicadas por el Cons</w:t>
      </w:r>
      <w:r w:rsidR="00CE7158" w:rsidRPr="00CE7158">
        <w:rPr>
          <w:sz w:val="24"/>
          <w:szCs w:val="24"/>
        </w:rPr>
        <w:t>ejo Nacional de Operación, CNO</w:t>
      </w:r>
      <w:r w:rsidRPr="00FD2765">
        <w:rPr>
          <w:sz w:val="24"/>
          <w:szCs w:val="24"/>
        </w:rPr>
        <w:t>,</w:t>
      </w:r>
      <w:r w:rsidR="004F6823">
        <w:rPr>
          <w:sz w:val="24"/>
          <w:szCs w:val="24"/>
        </w:rPr>
        <w:t xml:space="preserve"> </w:t>
      </w:r>
    </w:p>
    <w:p w:rsidR="00A00916" w:rsidRPr="00FD2765" w:rsidRDefault="00A00916" w:rsidP="00EB7551">
      <w:pPr>
        <w:pStyle w:val="Prrafodelista"/>
        <w:numPr>
          <w:ilvl w:val="0"/>
          <w:numId w:val="10"/>
        </w:numPr>
        <w:spacing w:before="120"/>
        <w:ind w:left="425" w:hanging="357"/>
        <w:rPr>
          <w:sz w:val="24"/>
          <w:szCs w:val="24"/>
        </w:rPr>
      </w:pPr>
      <w:r w:rsidRPr="00FD2765">
        <w:rPr>
          <w:sz w:val="24"/>
          <w:szCs w:val="24"/>
        </w:rPr>
        <w:t>descripción del Evento,</w:t>
      </w:r>
    </w:p>
    <w:p w:rsidR="00A00916" w:rsidRDefault="00A00916" w:rsidP="00A00916"/>
    <w:p w:rsidR="004F6823" w:rsidRDefault="004F6823" w:rsidP="00A00916">
      <w:r>
        <w:t xml:space="preserve">La anterior información deberá ser entregada en el plazo </w:t>
      </w:r>
      <w:r w:rsidR="00100475">
        <w:t xml:space="preserve">para el </w:t>
      </w:r>
      <w:r w:rsidR="00100475" w:rsidRPr="00E9667F">
        <w:rPr>
          <w:szCs w:val="22"/>
        </w:rPr>
        <w:t>Ingreso de reporte de Eventos</w:t>
      </w:r>
      <w:r w:rsidR="00100475">
        <w:t xml:space="preserve"> </w:t>
      </w:r>
      <w:r w:rsidR="00C83320">
        <w:t xml:space="preserve">previsto </w:t>
      </w:r>
      <w:r>
        <w:t xml:space="preserve">en el numeral </w:t>
      </w:r>
      <w:r w:rsidR="00100475">
        <w:fldChar w:fldCharType="begin"/>
      </w:r>
      <w:r w:rsidR="00100475">
        <w:instrText xml:space="preserve"> REF _Ref317756929 \r \h </w:instrText>
      </w:r>
      <w:r w:rsidR="00100475">
        <w:fldChar w:fldCharType="separate"/>
      </w:r>
      <w:r w:rsidR="00E83E08">
        <w:t>2.5</w:t>
      </w:r>
      <w:r w:rsidR="00100475">
        <w:fldChar w:fldCharType="end"/>
      </w:r>
      <w:r w:rsidR="00100475">
        <w:t xml:space="preserve"> de este anexo.</w:t>
      </w:r>
      <w:r w:rsidR="00100475" w:rsidRPr="00100475">
        <w:t xml:space="preserve"> </w:t>
      </w:r>
      <w:r w:rsidR="00100475">
        <w:t xml:space="preserve">En caso de ser necesario, la causa detallada podrá ser modificada dentro del plazo que establezca el </w:t>
      </w:r>
      <w:r w:rsidR="00E82CDD">
        <w:t xml:space="preserve">CND, ya que corresponde a un dato informativo </w:t>
      </w:r>
      <w:r w:rsidR="00191094">
        <w:t xml:space="preserve">que no </w:t>
      </w:r>
      <w:r w:rsidR="00E82CDD">
        <w:t xml:space="preserve">aplica para el cálculo de </w:t>
      </w:r>
      <w:r w:rsidR="00191094">
        <w:t xml:space="preserve">las </w:t>
      </w:r>
      <w:r w:rsidR="00E82CDD">
        <w:t xml:space="preserve">compensaciones ni de </w:t>
      </w:r>
      <w:r w:rsidR="00191094">
        <w:t xml:space="preserve">los </w:t>
      </w:r>
      <w:r w:rsidR="00E82CDD">
        <w:t>indicadores de calidad</w:t>
      </w:r>
      <w:r w:rsidR="00191094">
        <w:t xml:space="preserve"> </w:t>
      </w:r>
      <w:r w:rsidR="00E82CDD">
        <w:t xml:space="preserve">establecidos en la </w:t>
      </w:r>
      <w:r w:rsidR="00E82CDD">
        <w:rPr>
          <w:rFonts w:cs="Arial"/>
          <w:sz w:val="22"/>
          <w:szCs w:val="22"/>
        </w:rPr>
        <w:t>Resolución CREG 011 de 2009.</w:t>
      </w:r>
    </w:p>
    <w:p w:rsidR="004F6823" w:rsidRDefault="004F6823" w:rsidP="00A00916"/>
    <w:p w:rsidR="00C44782" w:rsidRPr="00C44782" w:rsidRDefault="00C44782" w:rsidP="00C44782">
      <w:r w:rsidRPr="00C44782">
        <w:t>El CNO elaborará, actualizará y publicará la lista de causas detalladas, la cual se aplicará a partir del primer día calendario del mes siguiente a su publicación.</w:t>
      </w:r>
    </w:p>
    <w:p w:rsidR="00F442A8" w:rsidRDefault="00F442A8" w:rsidP="00A00916"/>
    <w:p w:rsidR="00A00916" w:rsidRPr="00DE53B8" w:rsidRDefault="00A00916" w:rsidP="00A00916">
      <w:r w:rsidRPr="00A00916">
        <w:t>Una vez elaborado</w:t>
      </w:r>
      <w:r w:rsidR="00230E4E">
        <w:t>s</w:t>
      </w:r>
      <w:r w:rsidRPr="00A00916">
        <w:t xml:space="preserve"> </w:t>
      </w:r>
      <w:r w:rsidR="00230E4E">
        <w:t xml:space="preserve">los formatos e instrucciones para el reporte de Eventos y </w:t>
      </w:r>
      <w:r w:rsidRPr="00A00916">
        <w:t>cuando se requiera modificarlo</w:t>
      </w:r>
      <w:r w:rsidR="00230E4E">
        <w:t>s</w:t>
      </w:r>
      <w:r w:rsidRPr="00A00916">
        <w:t>, el CND deberá enviarlo para conocimiento de la CREG.</w:t>
      </w:r>
    </w:p>
    <w:p w:rsidR="00ED7FDF" w:rsidRPr="00DE53B8" w:rsidRDefault="00ED7FDF" w:rsidP="00ED7FDF">
      <w:bookmarkStart w:id="38" w:name="_Toc270882482"/>
      <w:bookmarkStart w:id="39" w:name="_Toc270882307"/>
      <w:bookmarkStart w:id="40" w:name="_Toc270882489"/>
      <w:bookmarkEnd w:id="27"/>
      <w:bookmarkEnd w:id="38"/>
      <w:bookmarkEnd w:id="39"/>
      <w:bookmarkEnd w:id="40"/>
    </w:p>
    <w:p w:rsidR="00ED7FDF" w:rsidRPr="00DE53B8" w:rsidRDefault="00FD2765" w:rsidP="00FD2765">
      <w:pPr>
        <w:pStyle w:val="Ttulo2"/>
      </w:pPr>
      <w:bookmarkStart w:id="41" w:name="_Toc239055839"/>
      <w:r>
        <w:t xml:space="preserve"> </w:t>
      </w:r>
      <w:bookmarkStart w:id="42" w:name="_Toc334538575"/>
      <w:r w:rsidR="00ED7FDF" w:rsidRPr="00DE53B8">
        <w:t xml:space="preserve">Responsabilidad del </w:t>
      </w:r>
      <w:r w:rsidR="00C83320">
        <w:t>reporte</w:t>
      </w:r>
      <w:r w:rsidR="00C83320" w:rsidRPr="00DE53B8">
        <w:t xml:space="preserve"> </w:t>
      </w:r>
      <w:r w:rsidR="00ED7FDF" w:rsidRPr="00DE53B8">
        <w:t>de información</w:t>
      </w:r>
      <w:bookmarkEnd w:id="41"/>
      <w:bookmarkEnd w:id="42"/>
    </w:p>
    <w:p w:rsidR="00ED7FDF" w:rsidRPr="00DE53B8" w:rsidRDefault="00864B6A" w:rsidP="00ED7FDF">
      <w:pPr>
        <w:rPr>
          <w:szCs w:val="22"/>
        </w:rPr>
      </w:pPr>
      <w:r w:rsidRPr="00DE53B8">
        <w:rPr>
          <w:szCs w:val="22"/>
        </w:rPr>
        <w:t>Cuando el TN no opere directamente</w:t>
      </w:r>
      <w:r w:rsidR="002B2F7B">
        <w:rPr>
          <w:szCs w:val="22"/>
        </w:rPr>
        <w:t xml:space="preserve"> l</w:t>
      </w:r>
      <w:r w:rsidR="002B2F7B" w:rsidRPr="002B2F7B">
        <w:rPr>
          <w:szCs w:val="22"/>
        </w:rPr>
        <w:t>os activos</w:t>
      </w:r>
      <w:r w:rsidR="002B2F7B">
        <w:rPr>
          <w:szCs w:val="22"/>
        </w:rPr>
        <w:t xml:space="preserve"> que representa</w:t>
      </w:r>
      <w:r w:rsidRPr="00DE53B8">
        <w:rPr>
          <w:szCs w:val="22"/>
        </w:rPr>
        <w:t xml:space="preserve">, la información será reportada por quien </w:t>
      </w:r>
      <w:r>
        <w:rPr>
          <w:szCs w:val="22"/>
        </w:rPr>
        <w:t xml:space="preserve">los </w:t>
      </w:r>
      <w:r w:rsidRPr="00DE53B8">
        <w:rPr>
          <w:szCs w:val="22"/>
        </w:rPr>
        <w:t xml:space="preserve">opera, y en el respectivo contrato de operación podrán precisarse los mecanismos para que el TN conozca la información </w:t>
      </w:r>
      <w:r w:rsidRPr="00DE53B8">
        <w:rPr>
          <w:szCs w:val="22"/>
        </w:rPr>
        <w:lastRenderedPageBreak/>
        <w:t>reportada al CND.</w:t>
      </w:r>
      <w:r>
        <w:rPr>
          <w:szCs w:val="22"/>
        </w:rPr>
        <w:t xml:space="preserve"> En todo caso, </w:t>
      </w:r>
      <w:r w:rsidRPr="00DE53B8">
        <w:rPr>
          <w:szCs w:val="22"/>
        </w:rPr>
        <w:t xml:space="preserve">el </w:t>
      </w:r>
      <w:r w:rsidR="00ED7FDF" w:rsidRPr="00DE53B8">
        <w:rPr>
          <w:szCs w:val="22"/>
        </w:rPr>
        <w:t xml:space="preserve">responsable </w:t>
      </w:r>
      <w:r>
        <w:rPr>
          <w:szCs w:val="22"/>
        </w:rPr>
        <w:t xml:space="preserve">de la calidad y la oportunidad </w:t>
      </w:r>
      <w:r w:rsidR="00ED7FDF" w:rsidRPr="00DE53B8">
        <w:rPr>
          <w:szCs w:val="22"/>
        </w:rPr>
        <w:t>de</w:t>
      </w:r>
      <w:r>
        <w:rPr>
          <w:szCs w:val="22"/>
        </w:rPr>
        <w:t xml:space="preserve"> </w:t>
      </w:r>
      <w:r w:rsidR="00ED7FDF" w:rsidRPr="00DE53B8">
        <w:rPr>
          <w:szCs w:val="22"/>
        </w:rPr>
        <w:t>la información</w:t>
      </w:r>
      <w:r>
        <w:rPr>
          <w:szCs w:val="22"/>
        </w:rPr>
        <w:t xml:space="preserve"> reportada</w:t>
      </w:r>
      <w:r w:rsidR="00C83320">
        <w:rPr>
          <w:szCs w:val="22"/>
        </w:rPr>
        <w:t>,</w:t>
      </w:r>
      <w:r w:rsidR="00ED7FDF" w:rsidRPr="00DE53B8">
        <w:rPr>
          <w:szCs w:val="22"/>
        </w:rPr>
        <w:t xml:space="preserve"> </w:t>
      </w:r>
      <w:r w:rsidR="00C83320" w:rsidRPr="00DE53B8">
        <w:t xml:space="preserve">a través del </w:t>
      </w:r>
      <w:r w:rsidR="00C83320">
        <w:t>s</w:t>
      </w:r>
      <w:r w:rsidR="00C83320" w:rsidRPr="00DE53B8">
        <w:t xml:space="preserve">istema dispuesto por el </w:t>
      </w:r>
      <w:r w:rsidR="00C83320">
        <w:t>CND</w:t>
      </w:r>
      <w:r w:rsidR="00C83320" w:rsidRPr="00DE53B8">
        <w:t xml:space="preserve"> para este fin</w:t>
      </w:r>
      <w:r w:rsidR="00C83320">
        <w:t>,</w:t>
      </w:r>
      <w:r w:rsidR="00C83320" w:rsidRPr="00DE53B8">
        <w:rPr>
          <w:szCs w:val="22"/>
        </w:rPr>
        <w:t xml:space="preserve"> </w:t>
      </w:r>
      <w:r w:rsidR="00ED7FDF" w:rsidRPr="00DE53B8">
        <w:rPr>
          <w:szCs w:val="22"/>
        </w:rPr>
        <w:t xml:space="preserve">es el </w:t>
      </w:r>
      <w:r w:rsidR="00D22A08">
        <w:rPr>
          <w:szCs w:val="22"/>
        </w:rPr>
        <w:t>TN</w:t>
      </w:r>
      <w:r w:rsidR="00ED7FDF" w:rsidRPr="00DE53B8">
        <w:rPr>
          <w:szCs w:val="22"/>
        </w:rPr>
        <w:t xml:space="preserve"> que está representando los activos ante el LAC. </w:t>
      </w:r>
    </w:p>
    <w:p w:rsidR="00ED7FDF" w:rsidRPr="00EB7551" w:rsidRDefault="00ED7FDF" w:rsidP="00ED7FDF">
      <w:pPr>
        <w:rPr>
          <w:szCs w:val="22"/>
        </w:rPr>
      </w:pPr>
    </w:p>
    <w:p w:rsidR="00ED7FDF" w:rsidRPr="00DE53B8" w:rsidRDefault="00FD2765" w:rsidP="00FD2765">
      <w:pPr>
        <w:pStyle w:val="Ttulo2"/>
      </w:pPr>
      <w:bookmarkStart w:id="43" w:name="_Toc239055840"/>
      <w:bookmarkStart w:id="44" w:name="_Ref269885260"/>
      <w:bookmarkStart w:id="45" w:name="_Ref269885269"/>
      <w:r>
        <w:t xml:space="preserve"> </w:t>
      </w:r>
      <w:bookmarkStart w:id="46" w:name="_Toc334538576"/>
      <w:r w:rsidR="00ED7FDF" w:rsidRPr="00DE53B8">
        <w:t>Validación</w:t>
      </w:r>
      <w:bookmarkEnd w:id="43"/>
      <w:bookmarkEnd w:id="44"/>
      <w:bookmarkEnd w:id="45"/>
      <w:r w:rsidR="00E55620">
        <w:t xml:space="preserve"> de la información</w:t>
      </w:r>
      <w:bookmarkEnd w:id="46"/>
    </w:p>
    <w:p w:rsidR="005B2C0C" w:rsidRDefault="005B2C0C" w:rsidP="00ED7FDF">
      <w:pPr>
        <w:rPr>
          <w:rFonts w:cs="Bookman Old Style"/>
          <w:color w:val="000000"/>
          <w:lang w:val="es-CO" w:eastAsia="es-CO"/>
        </w:rPr>
      </w:pPr>
      <w:r>
        <w:rPr>
          <w:rFonts w:cs="Bookman Old Style"/>
          <w:color w:val="000000"/>
          <w:lang w:val="es-CO" w:eastAsia="es-CO"/>
        </w:rPr>
        <w:t>El CND confrontará la información de Eventos que se ingresa a la base de datos con la información que le haya sido reportada por los operadores de los activos, así como con la información disponible en los registros de señales digitales y análogas ante la ocurrencia de Eventos, los registros de las lecturas de energía y potencia en tiempo real para los barras de las subestaciones del STN, los registros de consignaciones y el reporte de fallas en los transformadores de medida, entre otros. El CND definirá las fuentes que utilizará y la información que verificará.</w:t>
      </w:r>
    </w:p>
    <w:p w:rsidR="005B2C0C" w:rsidRDefault="005B2C0C" w:rsidP="00ED7FDF"/>
    <w:p w:rsidR="00ED7FDF" w:rsidRDefault="00ED7FDF" w:rsidP="00ED7FDF">
      <w:r w:rsidRPr="00DE53B8">
        <w:t>En el proceso de validación</w:t>
      </w:r>
      <w:r w:rsidR="002540B4">
        <w:t>,</w:t>
      </w:r>
      <w:r w:rsidRPr="00DE53B8">
        <w:t xml:space="preserve"> si el CND </w:t>
      </w:r>
      <w:r w:rsidR="00D11992">
        <w:t>encuentra</w:t>
      </w:r>
      <w:r w:rsidR="00D11992" w:rsidRPr="00DE53B8">
        <w:t xml:space="preserve"> </w:t>
      </w:r>
      <w:r w:rsidRPr="00DE53B8">
        <w:t xml:space="preserve">que la indisponibilidad de un activo dejó </w:t>
      </w:r>
      <w:r w:rsidR="00D22A08">
        <w:t>como</w:t>
      </w:r>
      <w:r w:rsidR="00D22A08" w:rsidRPr="00DE53B8">
        <w:t xml:space="preserve"> </w:t>
      </w:r>
      <w:r w:rsidR="00D22A08" w:rsidRPr="00FD2765">
        <w:rPr>
          <w:bCs/>
        </w:rPr>
        <w:t>Activo</w:t>
      </w:r>
      <w:r w:rsidR="00D22A08" w:rsidRPr="00D22A08">
        <w:t xml:space="preserve"> </w:t>
      </w:r>
      <w:r w:rsidRPr="00FD2765">
        <w:rPr>
          <w:bCs/>
        </w:rPr>
        <w:t>No Operativo</w:t>
      </w:r>
      <w:r w:rsidR="002540B4">
        <w:rPr>
          <w:bCs/>
        </w:rPr>
        <w:t xml:space="preserve"> a</w:t>
      </w:r>
      <w:r w:rsidRPr="00DE53B8">
        <w:t xml:space="preserve"> otros activos, ingresará </w:t>
      </w:r>
      <w:r w:rsidR="002540B4">
        <w:t>los</w:t>
      </w:r>
      <w:r w:rsidR="002540B4" w:rsidRPr="00DE53B8">
        <w:t xml:space="preserve"> </w:t>
      </w:r>
      <w:r w:rsidRPr="00DE53B8">
        <w:t>reportes</w:t>
      </w:r>
      <w:r w:rsidR="002540B4">
        <w:t xml:space="preserve"> correspondientes sobre estos activos</w:t>
      </w:r>
      <w:r w:rsidRPr="00DE53B8">
        <w:t xml:space="preserve"> e informará al agente </w:t>
      </w:r>
      <w:r w:rsidR="002540B4">
        <w:t xml:space="preserve">causante </w:t>
      </w:r>
      <w:r w:rsidR="00D22A08" w:rsidRPr="005E0647">
        <w:rPr>
          <w:szCs w:val="22"/>
        </w:rPr>
        <w:t>de la no operatividad</w:t>
      </w:r>
      <w:r w:rsidRPr="00DE53B8">
        <w:t>.</w:t>
      </w:r>
    </w:p>
    <w:p w:rsidR="00F1720F" w:rsidRPr="00DE53B8" w:rsidRDefault="00F1720F" w:rsidP="00ED7FDF"/>
    <w:p w:rsidR="00D22A08" w:rsidRDefault="00F1720F" w:rsidP="00D22A08">
      <w:pPr>
        <w:rPr>
          <w:szCs w:val="22"/>
        </w:rPr>
      </w:pPr>
      <w:r>
        <w:t xml:space="preserve">Después de finalizado el proceso de </w:t>
      </w:r>
      <w:r w:rsidRPr="00A36E12">
        <w:t>validación,</w:t>
      </w:r>
      <w:r>
        <w:t xml:space="preserve"> </w:t>
      </w:r>
      <w:r w:rsidR="00D22A08">
        <w:rPr>
          <w:szCs w:val="22"/>
        </w:rPr>
        <w:t xml:space="preserve">en el </w:t>
      </w:r>
      <w:r w:rsidR="00D22A08" w:rsidRPr="008D5DEA">
        <w:rPr>
          <w:szCs w:val="22"/>
        </w:rPr>
        <w:t>sistema de consulta</w:t>
      </w:r>
      <w:r w:rsidR="00D22A08">
        <w:rPr>
          <w:szCs w:val="22"/>
        </w:rPr>
        <w:t xml:space="preserve"> que habilite el CND</w:t>
      </w:r>
      <w:r w:rsidR="002540B4">
        <w:rPr>
          <w:szCs w:val="22"/>
        </w:rPr>
        <w:t>,</w:t>
      </w:r>
      <w:r w:rsidR="00D22A08">
        <w:rPr>
          <w:szCs w:val="22"/>
        </w:rPr>
        <w:t xml:space="preserve"> los agentes podrán revisar la información validada y el listado de las inconsistencias encontradas. En caso de ser necesario, el agente podrá solicitar ajustes a la información publicada y el CND responderá a los agentes las solicitudes presentadas, </w:t>
      </w:r>
      <w:r w:rsidR="00D22A08" w:rsidRPr="008D5DEA">
        <w:rPr>
          <w:szCs w:val="22"/>
        </w:rPr>
        <w:t xml:space="preserve">de acuerdo con los procedimientos </w:t>
      </w:r>
      <w:r w:rsidR="00D22A08">
        <w:rPr>
          <w:szCs w:val="22"/>
        </w:rPr>
        <w:t>que establezca para tal fin.</w:t>
      </w:r>
    </w:p>
    <w:p w:rsidR="002540B4" w:rsidRDefault="002540B4" w:rsidP="00D22A08">
      <w:pPr>
        <w:rPr>
          <w:szCs w:val="22"/>
        </w:rPr>
      </w:pPr>
    </w:p>
    <w:p w:rsidR="00D22A08" w:rsidRDefault="00CA050C" w:rsidP="00ED7FDF">
      <w:r>
        <w:rPr>
          <w:szCs w:val="22"/>
        </w:rPr>
        <w:t xml:space="preserve">La información validada por el CND y, de ser el caso, ajustada según los comentarios de los agentes, será la que deberá quedar registrada en la base de datos de reporte de Eventos de que trata el </w:t>
      </w:r>
      <w:r>
        <w:rPr>
          <w:szCs w:val="22"/>
        </w:rPr>
        <w:fldChar w:fldCharType="begin"/>
      </w:r>
      <w:r>
        <w:rPr>
          <w:szCs w:val="22"/>
        </w:rPr>
        <w:instrText xml:space="preserve"> REF _Ref318214990 \r \h </w:instrText>
      </w:r>
      <w:r>
        <w:rPr>
          <w:szCs w:val="22"/>
        </w:rPr>
      </w:r>
      <w:r>
        <w:rPr>
          <w:szCs w:val="22"/>
        </w:rPr>
        <w:fldChar w:fldCharType="separate"/>
      </w:r>
      <w:r w:rsidR="00E83E08">
        <w:rPr>
          <w:szCs w:val="22"/>
        </w:rPr>
        <w:t>Artículo 4</w:t>
      </w:r>
      <w:r>
        <w:rPr>
          <w:szCs w:val="22"/>
        </w:rPr>
        <w:fldChar w:fldCharType="end"/>
      </w:r>
      <w:r>
        <w:rPr>
          <w:szCs w:val="22"/>
        </w:rPr>
        <w:t xml:space="preserve"> de la presente resolución.</w:t>
      </w:r>
    </w:p>
    <w:p w:rsidR="00EB7551" w:rsidRDefault="00EB7551" w:rsidP="00ED7FDF"/>
    <w:p w:rsidR="00ED7FDF" w:rsidRPr="00DE53B8" w:rsidRDefault="00FD2765" w:rsidP="00FD2765">
      <w:pPr>
        <w:pStyle w:val="Ttulo2"/>
      </w:pPr>
      <w:bookmarkStart w:id="47" w:name="_Toc239055841"/>
      <w:bookmarkStart w:id="48" w:name="_Ref308183778"/>
      <w:bookmarkStart w:id="49" w:name="_Ref308187881"/>
      <w:r>
        <w:t xml:space="preserve"> </w:t>
      </w:r>
      <w:bookmarkStart w:id="50" w:name="_Ref317756929"/>
      <w:bookmarkStart w:id="51" w:name="_Toc334538577"/>
      <w:r w:rsidR="00493A21">
        <w:t>Plazos</w:t>
      </w:r>
      <w:bookmarkEnd w:id="47"/>
      <w:bookmarkEnd w:id="48"/>
      <w:bookmarkEnd w:id="49"/>
      <w:bookmarkEnd w:id="50"/>
      <w:bookmarkEnd w:id="51"/>
    </w:p>
    <w:p w:rsidR="00D22A08" w:rsidRDefault="00D22A08" w:rsidP="00D22A08">
      <w:pPr>
        <w:rPr>
          <w:szCs w:val="22"/>
        </w:rPr>
      </w:pPr>
      <w:r>
        <w:rPr>
          <w:szCs w:val="22"/>
        </w:rPr>
        <w:t xml:space="preserve">Para realizar los procedimientos descritos en </w:t>
      </w:r>
      <w:r w:rsidR="005B2C0C">
        <w:rPr>
          <w:szCs w:val="22"/>
        </w:rPr>
        <w:t xml:space="preserve">el presente </w:t>
      </w:r>
      <w:r w:rsidR="00A35178">
        <w:rPr>
          <w:szCs w:val="22"/>
        </w:rPr>
        <w:t>anexo</w:t>
      </w:r>
      <w:r>
        <w:rPr>
          <w:szCs w:val="22"/>
        </w:rPr>
        <w:t xml:space="preserve">, se tendrán en cuenta los siguientes plazos, cada uno contado a partir de las 24:00 horas del día de operación: </w:t>
      </w:r>
    </w:p>
    <w:p w:rsidR="00D22A08" w:rsidRDefault="00D22A08" w:rsidP="00D22A08">
      <w:pPr>
        <w:rPr>
          <w:szCs w:val="22"/>
        </w:rPr>
      </w:pPr>
    </w:p>
    <w:tbl>
      <w:tblPr>
        <w:tblStyle w:val="Tablaconcuadrcula"/>
        <w:tblW w:w="0" w:type="auto"/>
        <w:jc w:val="center"/>
        <w:tblLook w:val="04A0" w:firstRow="1" w:lastRow="0" w:firstColumn="1" w:lastColumn="0" w:noHBand="0" w:noVBand="1"/>
      </w:tblPr>
      <w:tblGrid>
        <w:gridCol w:w="3441"/>
        <w:gridCol w:w="1831"/>
        <w:gridCol w:w="1346"/>
      </w:tblGrid>
      <w:tr w:rsidR="00D22A08" w:rsidTr="008D73FB">
        <w:trPr>
          <w:trHeight w:val="417"/>
          <w:tblHeader/>
          <w:jc w:val="center"/>
        </w:trPr>
        <w:tc>
          <w:tcPr>
            <w:tcW w:w="3441" w:type="dxa"/>
            <w:vAlign w:val="center"/>
          </w:tcPr>
          <w:p w:rsidR="00D22A08" w:rsidRDefault="00D22A08" w:rsidP="004041B0">
            <w:pPr>
              <w:jc w:val="center"/>
              <w:rPr>
                <w:szCs w:val="22"/>
              </w:rPr>
            </w:pPr>
            <w:r>
              <w:rPr>
                <w:szCs w:val="22"/>
              </w:rPr>
              <w:t>Actividad</w:t>
            </w:r>
          </w:p>
        </w:tc>
        <w:tc>
          <w:tcPr>
            <w:tcW w:w="1831" w:type="dxa"/>
            <w:vAlign w:val="center"/>
          </w:tcPr>
          <w:p w:rsidR="00D22A08" w:rsidRDefault="00D22A08" w:rsidP="004041B0">
            <w:pPr>
              <w:jc w:val="center"/>
              <w:rPr>
                <w:szCs w:val="22"/>
              </w:rPr>
            </w:pPr>
            <w:r>
              <w:rPr>
                <w:szCs w:val="22"/>
              </w:rPr>
              <w:t>Responsable</w:t>
            </w:r>
          </w:p>
        </w:tc>
        <w:tc>
          <w:tcPr>
            <w:tcW w:w="1346" w:type="dxa"/>
            <w:vAlign w:val="center"/>
          </w:tcPr>
          <w:p w:rsidR="00D22A08" w:rsidRDefault="00D22A08" w:rsidP="004041B0">
            <w:pPr>
              <w:jc w:val="center"/>
              <w:rPr>
                <w:szCs w:val="22"/>
              </w:rPr>
            </w:pPr>
            <w:r>
              <w:rPr>
                <w:szCs w:val="22"/>
              </w:rPr>
              <w:t>Plazo (h)</w:t>
            </w:r>
          </w:p>
        </w:tc>
      </w:tr>
      <w:tr w:rsidR="00D22A08" w:rsidTr="00931B8C">
        <w:trPr>
          <w:jc w:val="center"/>
        </w:trPr>
        <w:tc>
          <w:tcPr>
            <w:tcW w:w="3441" w:type="dxa"/>
          </w:tcPr>
          <w:p w:rsidR="00D22A08" w:rsidRDefault="00D22A08" w:rsidP="00100475">
            <w:pPr>
              <w:rPr>
                <w:szCs w:val="22"/>
              </w:rPr>
            </w:pPr>
            <w:r>
              <w:rPr>
                <w:szCs w:val="22"/>
              </w:rPr>
              <w:t>Ingreso de reporte de</w:t>
            </w:r>
            <w:r w:rsidR="00E9667F">
              <w:rPr>
                <w:szCs w:val="22"/>
              </w:rPr>
              <w:t xml:space="preserve"> </w:t>
            </w:r>
            <w:r>
              <w:rPr>
                <w:szCs w:val="22"/>
              </w:rPr>
              <w:t>Eventos</w:t>
            </w:r>
          </w:p>
        </w:tc>
        <w:tc>
          <w:tcPr>
            <w:tcW w:w="1831" w:type="dxa"/>
            <w:vAlign w:val="center"/>
          </w:tcPr>
          <w:p w:rsidR="00D22A08" w:rsidRDefault="00D22A08" w:rsidP="00931B8C">
            <w:pPr>
              <w:jc w:val="center"/>
              <w:rPr>
                <w:szCs w:val="22"/>
              </w:rPr>
            </w:pPr>
            <w:r>
              <w:rPr>
                <w:szCs w:val="22"/>
              </w:rPr>
              <w:t>Agente</w:t>
            </w:r>
          </w:p>
        </w:tc>
        <w:tc>
          <w:tcPr>
            <w:tcW w:w="1346" w:type="dxa"/>
            <w:vAlign w:val="center"/>
          </w:tcPr>
          <w:p w:rsidR="00D22A08" w:rsidRDefault="00D22A08" w:rsidP="00931B8C">
            <w:pPr>
              <w:jc w:val="center"/>
              <w:rPr>
                <w:szCs w:val="22"/>
              </w:rPr>
            </w:pPr>
            <w:r>
              <w:rPr>
                <w:szCs w:val="22"/>
              </w:rPr>
              <w:t>12</w:t>
            </w:r>
          </w:p>
        </w:tc>
      </w:tr>
      <w:tr w:rsidR="00D22A08" w:rsidTr="00931B8C">
        <w:trPr>
          <w:jc w:val="center"/>
        </w:trPr>
        <w:tc>
          <w:tcPr>
            <w:tcW w:w="3441" w:type="dxa"/>
          </w:tcPr>
          <w:p w:rsidR="00D22A08" w:rsidRDefault="00D22A08" w:rsidP="00931B8C">
            <w:pPr>
              <w:rPr>
                <w:szCs w:val="22"/>
              </w:rPr>
            </w:pPr>
            <w:r>
              <w:rPr>
                <w:szCs w:val="22"/>
              </w:rPr>
              <w:t>Validación y publicación de listado de inconsistencias</w:t>
            </w:r>
          </w:p>
        </w:tc>
        <w:tc>
          <w:tcPr>
            <w:tcW w:w="1831" w:type="dxa"/>
            <w:vAlign w:val="center"/>
          </w:tcPr>
          <w:p w:rsidR="00D22A08" w:rsidRDefault="00D22A08" w:rsidP="00931B8C">
            <w:pPr>
              <w:jc w:val="center"/>
              <w:rPr>
                <w:szCs w:val="22"/>
              </w:rPr>
            </w:pPr>
            <w:r>
              <w:rPr>
                <w:szCs w:val="22"/>
              </w:rPr>
              <w:t>CND</w:t>
            </w:r>
          </w:p>
        </w:tc>
        <w:tc>
          <w:tcPr>
            <w:tcW w:w="1346" w:type="dxa"/>
            <w:vAlign w:val="center"/>
          </w:tcPr>
          <w:p w:rsidR="00D22A08" w:rsidRDefault="00D22A08" w:rsidP="00931B8C">
            <w:pPr>
              <w:jc w:val="center"/>
              <w:rPr>
                <w:szCs w:val="22"/>
              </w:rPr>
            </w:pPr>
            <w:r>
              <w:rPr>
                <w:szCs w:val="22"/>
              </w:rPr>
              <w:t>36</w:t>
            </w:r>
          </w:p>
        </w:tc>
      </w:tr>
      <w:tr w:rsidR="00D22A08" w:rsidTr="00931B8C">
        <w:trPr>
          <w:jc w:val="center"/>
        </w:trPr>
        <w:tc>
          <w:tcPr>
            <w:tcW w:w="3441" w:type="dxa"/>
          </w:tcPr>
          <w:p w:rsidR="00D22A08" w:rsidRDefault="00D22A08" w:rsidP="00931B8C">
            <w:pPr>
              <w:rPr>
                <w:szCs w:val="22"/>
              </w:rPr>
            </w:pPr>
            <w:r>
              <w:rPr>
                <w:szCs w:val="22"/>
              </w:rPr>
              <w:t>Solicitud de modificación de información</w:t>
            </w:r>
          </w:p>
        </w:tc>
        <w:tc>
          <w:tcPr>
            <w:tcW w:w="1831" w:type="dxa"/>
            <w:vAlign w:val="center"/>
          </w:tcPr>
          <w:p w:rsidR="00D22A08" w:rsidRDefault="00D22A08" w:rsidP="00931B8C">
            <w:pPr>
              <w:jc w:val="center"/>
              <w:rPr>
                <w:szCs w:val="22"/>
              </w:rPr>
            </w:pPr>
            <w:r>
              <w:rPr>
                <w:szCs w:val="22"/>
              </w:rPr>
              <w:t>Agente</w:t>
            </w:r>
          </w:p>
        </w:tc>
        <w:tc>
          <w:tcPr>
            <w:tcW w:w="1346" w:type="dxa"/>
            <w:vAlign w:val="center"/>
          </w:tcPr>
          <w:p w:rsidR="00D22A08" w:rsidRDefault="00D22A08" w:rsidP="00931B8C">
            <w:pPr>
              <w:jc w:val="center"/>
              <w:rPr>
                <w:szCs w:val="22"/>
              </w:rPr>
            </w:pPr>
            <w:r>
              <w:rPr>
                <w:szCs w:val="22"/>
              </w:rPr>
              <w:t>60</w:t>
            </w:r>
          </w:p>
        </w:tc>
      </w:tr>
      <w:tr w:rsidR="00D22A08" w:rsidTr="00931B8C">
        <w:trPr>
          <w:jc w:val="center"/>
        </w:trPr>
        <w:tc>
          <w:tcPr>
            <w:tcW w:w="3441" w:type="dxa"/>
          </w:tcPr>
          <w:p w:rsidR="00D22A08" w:rsidRDefault="00D22A08" w:rsidP="00931B8C">
            <w:pPr>
              <w:rPr>
                <w:szCs w:val="22"/>
              </w:rPr>
            </w:pPr>
            <w:r>
              <w:rPr>
                <w:szCs w:val="22"/>
              </w:rPr>
              <w:t>Respuesta a solicitudes de modificación</w:t>
            </w:r>
          </w:p>
        </w:tc>
        <w:tc>
          <w:tcPr>
            <w:tcW w:w="1831" w:type="dxa"/>
            <w:vAlign w:val="center"/>
          </w:tcPr>
          <w:p w:rsidR="00D22A08" w:rsidRDefault="00D22A08" w:rsidP="00931B8C">
            <w:pPr>
              <w:jc w:val="center"/>
              <w:rPr>
                <w:szCs w:val="22"/>
              </w:rPr>
            </w:pPr>
            <w:r>
              <w:rPr>
                <w:szCs w:val="22"/>
              </w:rPr>
              <w:t>CND</w:t>
            </w:r>
          </w:p>
        </w:tc>
        <w:tc>
          <w:tcPr>
            <w:tcW w:w="1346" w:type="dxa"/>
            <w:vAlign w:val="center"/>
          </w:tcPr>
          <w:p w:rsidR="00D22A08" w:rsidRDefault="00D22A08" w:rsidP="00931B8C">
            <w:pPr>
              <w:jc w:val="center"/>
              <w:rPr>
                <w:szCs w:val="22"/>
              </w:rPr>
            </w:pPr>
            <w:r>
              <w:rPr>
                <w:szCs w:val="22"/>
              </w:rPr>
              <w:t>72</w:t>
            </w:r>
          </w:p>
        </w:tc>
      </w:tr>
    </w:tbl>
    <w:p w:rsidR="002A003B" w:rsidRDefault="002A003B" w:rsidP="0006055C"/>
    <w:p w:rsidR="00766D5A" w:rsidRDefault="008829F2" w:rsidP="0006055C">
      <w:r>
        <w:t>E</w:t>
      </w:r>
      <w:r w:rsidR="001764FC">
        <w:t xml:space="preserve">l </w:t>
      </w:r>
      <w:r w:rsidR="007C03BE">
        <w:t>CND precisará</w:t>
      </w:r>
      <w:r>
        <w:t xml:space="preserve"> en su página web, </w:t>
      </w:r>
      <w:r w:rsidR="00A367EA">
        <w:t xml:space="preserve">mayores plazos para </w:t>
      </w:r>
      <w:r w:rsidR="00E50F4C">
        <w:t xml:space="preserve">el “Ingreso de reporte de Eventos” de aquellos </w:t>
      </w:r>
      <w:r>
        <w:t>ocasionados por catástrof</w:t>
      </w:r>
      <w:r w:rsidR="00A367EA">
        <w:t>es naturales o por</w:t>
      </w:r>
      <w:r>
        <w:t xml:space="preserve"> </w:t>
      </w:r>
      <w:r w:rsidR="00A367EA">
        <w:t xml:space="preserve">actos de </w:t>
      </w:r>
      <w:r w:rsidR="00A367EA">
        <w:lastRenderedPageBreak/>
        <w:t>terrorismo y</w:t>
      </w:r>
      <w:r>
        <w:t xml:space="preserve"> </w:t>
      </w:r>
      <w:r w:rsidR="00A367EA">
        <w:t>para los</w:t>
      </w:r>
      <w:r>
        <w:t xml:space="preserve"> que causen </w:t>
      </w:r>
      <w:r w:rsidR="00A367EA">
        <w:t>desatención de la demanda de energía cuya magnitud sea superior al 10% del SIN</w:t>
      </w:r>
      <w:r w:rsidR="002A003B">
        <w:t>.</w:t>
      </w:r>
    </w:p>
    <w:p w:rsidR="002B2F7B" w:rsidRDefault="002B2F7B" w:rsidP="0006055C"/>
    <w:p w:rsidR="002B2F7B" w:rsidRDefault="002B2F7B" w:rsidP="0006055C">
      <w:r>
        <w:t>Los plazos previstos en este numeral empezarán a aplicarse a partir de la fecha de entrada en vigencia de la presente resolución.</w:t>
      </w:r>
    </w:p>
    <w:p w:rsidR="00A367EA" w:rsidRDefault="00A367EA">
      <w:pPr>
        <w:jc w:val="left"/>
      </w:pPr>
      <w:r>
        <w:br w:type="page"/>
      </w:r>
    </w:p>
    <w:p w:rsidR="00C44782" w:rsidRDefault="00C44782" w:rsidP="00927169">
      <w:bookmarkStart w:id="52" w:name="_Toc316919652"/>
    </w:p>
    <w:p w:rsidR="00FD2765" w:rsidRPr="00D859DF" w:rsidRDefault="00FD2765" w:rsidP="00A419AB">
      <w:pPr>
        <w:pStyle w:val="CAPTULO"/>
        <w:numPr>
          <w:ilvl w:val="0"/>
          <w:numId w:val="7"/>
        </w:numPr>
      </w:pPr>
      <w:bookmarkStart w:id="53" w:name="_Toc334538578"/>
      <w:r w:rsidRPr="00D859DF">
        <w:t>CÁLCULO DE LA ENERGÍA NO SUMINISTRADA</w:t>
      </w:r>
      <w:bookmarkEnd w:id="52"/>
      <w:bookmarkEnd w:id="53"/>
    </w:p>
    <w:p w:rsidR="008207F3" w:rsidRDefault="008207F3" w:rsidP="008F6530">
      <w:r w:rsidRPr="00DE53B8">
        <w:t xml:space="preserve">De acuerdo con lo establecido en el numeral </w:t>
      </w:r>
      <w:r w:rsidR="003F6E9A" w:rsidRPr="00DE53B8">
        <w:t>4.</w:t>
      </w:r>
      <w:r w:rsidRPr="00DE53B8">
        <w:t>8.</w:t>
      </w:r>
      <w:r w:rsidR="003F6E9A" w:rsidRPr="00DE53B8">
        <w:t>3</w:t>
      </w:r>
      <w:r w:rsidRPr="00DE53B8">
        <w:t xml:space="preserve">.1 </w:t>
      </w:r>
      <w:r w:rsidR="00951890" w:rsidRPr="00DE53B8">
        <w:t xml:space="preserve">del </w:t>
      </w:r>
      <w:r w:rsidR="005274A2">
        <w:t>a</w:t>
      </w:r>
      <w:r w:rsidR="005274A2" w:rsidRPr="00DE53B8">
        <w:t xml:space="preserve">nexo </w:t>
      </w:r>
      <w:r w:rsidR="005274A2">
        <w:t>g</w:t>
      </w:r>
      <w:r w:rsidR="005274A2" w:rsidRPr="00DE53B8">
        <w:t xml:space="preserve">eneral </w:t>
      </w:r>
      <w:r w:rsidRPr="00DE53B8">
        <w:t xml:space="preserve">de la </w:t>
      </w:r>
      <w:r w:rsidR="008803A1" w:rsidRPr="00DE53B8">
        <w:t>Resolución CREG 011 de 2009</w:t>
      </w:r>
      <w:r w:rsidRPr="00DE53B8">
        <w:t>, el procedimiento que deberá seguir el CND para la estimación de la Energía No Suministrada</w:t>
      </w:r>
      <w:r w:rsidR="005274A2">
        <w:t>,</w:t>
      </w:r>
      <w:r w:rsidRPr="00DE53B8">
        <w:t xml:space="preserve"> ENS</w:t>
      </w:r>
      <w:r w:rsidR="00696012">
        <w:t>,</w:t>
      </w:r>
      <w:r w:rsidRPr="00DE53B8">
        <w:t xml:space="preserve"> y del Porcentaje de Energía No Suministrada</w:t>
      </w:r>
      <w:r w:rsidR="005274A2">
        <w:t>,</w:t>
      </w:r>
      <w:r w:rsidRPr="00DE53B8">
        <w:t xml:space="preserve"> PENS</w:t>
      </w:r>
      <w:r w:rsidR="005274A2">
        <w:t>,</w:t>
      </w:r>
      <w:r w:rsidRPr="00DE53B8">
        <w:t xml:space="preserve"> originada por </w:t>
      </w:r>
      <w:r w:rsidR="00234F53">
        <w:t>E</w:t>
      </w:r>
      <w:r w:rsidR="007037CF" w:rsidRPr="00DE53B8">
        <w:t xml:space="preserve">ventos </w:t>
      </w:r>
      <w:r w:rsidRPr="00DE53B8">
        <w:t xml:space="preserve">ocurridos en </w:t>
      </w:r>
      <w:r w:rsidR="003F6E9A" w:rsidRPr="00DE53B8">
        <w:t>e</w:t>
      </w:r>
      <w:r w:rsidRPr="00DE53B8">
        <w:t xml:space="preserve">l </w:t>
      </w:r>
      <w:r w:rsidR="001D4581" w:rsidRPr="00DE53B8">
        <w:t>STN</w:t>
      </w:r>
      <w:r w:rsidRPr="00DE53B8">
        <w:t>, se</w:t>
      </w:r>
      <w:r w:rsidR="004030EE" w:rsidRPr="00DE53B8">
        <w:t>rá el definido en este anexo.</w:t>
      </w:r>
    </w:p>
    <w:p w:rsidR="000F095B" w:rsidRDefault="000F095B" w:rsidP="008F6530"/>
    <w:p w:rsidR="00911BEF" w:rsidRPr="00DE53B8" w:rsidRDefault="00911BEF" w:rsidP="008F6530">
      <w:r w:rsidRPr="00DE53B8">
        <w:t xml:space="preserve">No se calculará ninguno de los anteriores parámetros y por lo tanto no habrá lugar a compensación por </w:t>
      </w:r>
      <w:r w:rsidR="005274A2">
        <w:t>ENS</w:t>
      </w:r>
      <w:r w:rsidRPr="00DE53B8">
        <w:t xml:space="preserve"> p</w:t>
      </w:r>
      <w:r w:rsidR="00951890" w:rsidRPr="00DE53B8">
        <w:t>a</w:t>
      </w:r>
      <w:r w:rsidRPr="00DE53B8">
        <w:t>r</w:t>
      </w:r>
      <w:r w:rsidR="00951890" w:rsidRPr="00DE53B8">
        <w:t>a</w:t>
      </w:r>
      <w:r w:rsidRPr="00DE53B8">
        <w:t xml:space="preserve"> </w:t>
      </w:r>
      <w:r w:rsidR="00234F53">
        <w:t>E</w:t>
      </w:r>
      <w:r w:rsidR="007037CF">
        <w:t>ventos diferentes a los no programados</w:t>
      </w:r>
      <w:r w:rsidR="00696012">
        <w:t>,</w:t>
      </w:r>
      <w:r w:rsidR="007037CF">
        <w:t xml:space="preserve"> ni para </w:t>
      </w:r>
      <w:r w:rsidR="00951890" w:rsidRPr="00DE53B8">
        <w:t xml:space="preserve">los activos que </w:t>
      </w:r>
      <w:r w:rsidR="009A0C26" w:rsidRPr="00DE53B8">
        <w:t xml:space="preserve">hacen parte de Zonas Excluidas </w:t>
      </w:r>
      <w:r w:rsidRPr="00DE53B8">
        <w:t xml:space="preserve">de </w:t>
      </w:r>
      <w:r w:rsidR="00A367EA">
        <w:t>CANO</w:t>
      </w:r>
      <w:r w:rsidRPr="00DE53B8">
        <w:t xml:space="preserve">, </w:t>
      </w:r>
      <w:r w:rsidR="009E4D64" w:rsidRPr="00DE53B8">
        <w:t xml:space="preserve">siempre y cuando se encuentren en la Lista de Zonas Excluidas publicada por el CND de acuerdo con lo previsto </w:t>
      </w:r>
      <w:r w:rsidRPr="00DE53B8">
        <w:t xml:space="preserve">en el </w:t>
      </w:r>
      <w:r w:rsidR="00A40A79" w:rsidRPr="00DE53B8">
        <w:t>numeral</w:t>
      </w:r>
      <w:r w:rsidR="00B65182">
        <w:t xml:space="preserve"> </w:t>
      </w:r>
      <w:r w:rsidR="007F6D78">
        <w:fldChar w:fldCharType="begin"/>
      </w:r>
      <w:r w:rsidR="007F6D78">
        <w:instrText xml:space="preserve"> REF _Ref329333642 \r \h </w:instrText>
      </w:r>
      <w:r w:rsidR="007F6D78">
        <w:fldChar w:fldCharType="separate"/>
      </w:r>
      <w:r w:rsidR="00E83E08">
        <w:t>1.3.2</w:t>
      </w:r>
      <w:r w:rsidR="007F6D78">
        <w:fldChar w:fldCharType="end"/>
      </w:r>
      <w:r w:rsidR="00B65182">
        <w:t xml:space="preserve"> d</w:t>
      </w:r>
      <w:r w:rsidRPr="00DE53B8">
        <w:t>e est</w:t>
      </w:r>
      <w:r w:rsidR="00A40A79" w:rsidRPr="00DE53B8">
        <w:t>e</w:t>
      </w:r>
      <w:r w:rsidRPr="00DE53B8">
        <w:t xml:space="preserve"> </w:t>
      </w:r>
      <w:r w:rsidR="00A40A79" w:rsidRPr="00DE53B8">
        <w:t>Anexo</w:t>
      </w:r>
      <w:r w:rsidR="006A217C" w:rsidRPr="00DE53B8">
        <w:t>.</w:t>
      </w:r>
    </w:p>
    <w:p w:rsidR="00911BEF" w:rsidRDefault="00911BEF" w:rsidP="008F6530"/>
    <w:p w:rsidR="008207F3" w:rsidRPr="00DE53B8" w:rsidRDefault="00892684" w:rsidP="004041B0">
      <w:pPr>
        <w:pStyle w:val="Ttulo2"/>
      </w:pPr>
      <w:bookmarkStart w:id="54" w:name="_Toc334538579"/>
      <w:r w:rsidRPr="00DE53B8">
        <w:t xml:space="preserve">Demanda </w:t>
      </w:r>
      <w:r w:rsidR="00A04597" w:rsidRPr="00DE53B8">
        <w:t>Entregada</w:t>
      </w:r>
      <w:bookmarkEnd w:id="54"/>
    </w:p>
    <w:p w:rsidR="008207F3" w:rsidRPr="00DE53B8" w:rsidRDefault="00444328" w:rsidP="008F6530">
      <w:bookmarkStart w:id="55" w:name="_Toc231385500"/>
      <w:r>
        <w:t xml:space="preserve">La </w:t>
      </w:r>
      <w:r w:rsidR="00931B8C">
        <w:t>D</w:t>
      </w:r>
      <w:r w:rsidR="00A04597" w:rsidRPr="00DE53B8">
        <w:t xml:space="preserve">emanda </w:t>
      </w:r>
      <w:r w:rsidR="00931B8C">
        <w:t>E</w:t>
      </w:r>
      <w:r w:rsidR="00A04597" w:rsidRPr="00DE53B8">
        <w:t>ntregada en el Sistema Interconectado Nacional</w:t>
      </w:r>
      <w:r w:rsidR="00931B8C">
        <w:t xml:space="preserve">, </w:t>
      </w:r>
      <w:r w:rsidR="00A04597" w:rsidRPr="00DE53B8">
        <w:t>SIN</w:t>
      </w:r>
      <w:r>
        <w:t xml:space="preserve"> será estimada por el CND,</w:t>
      </w:r>
      <w:r w:rsidR="00A04597" w:rsidRPr="00DE53B8">
        <w:t xml:space="preserve"> a partir de la suma de las demandas de </w:t>
      </w:r>
      <w:r w:rsidR="00931B8C">
        <w:t xml:space="preserve">todos </w:t>
      </w:r>
      <w:r w:rsidR="00A04597" w:rsidRPr="00DE53B8">
        <w:t xml:space="preserve">los comercializadores que atienden usuarios conectados al SIN. Los datos de energía de cada periodo horario deben estar referidos al STN, </w:t>
      </w:r>
      <w:r>
        <w:t>sin</w:t>
      </w:r>
      <w:r w:rsidR="00A04597" w:rsidRPr="00DE53B8">
        <w:t xml:space="preserve"> considerar </w:t>
      </w:r>
      <w:r w:rsidR="008E22E2">
        <w:t xml:space="preserve">las </w:t>
      </w:r>
      <w:r w:rsidR="00A04597" w:rsidRPr="00DE53B8">
        <w:t xml:space="preserve">pérdidas en </w:t>
      </w:r>
      <w:r>
        <w:t>este sistema.</w:t>
      </w:r>
      <w:bookmarkEnd w:id="55"/>
    </w:p>
    <w:p w:rsidR="008207F3" w:rsidRPr="00DE53B8" w:rsidRDefault="008207F3" w:rsidP="008F6530">
      <w:pPr>
        <w:rPr>
          <w:rFonts w:cs="Arial"/>
        </w:rPr>
      </w:pPr>
    </w:p>
    <w:p w:rsidR="008207F3" w:rsidRPr="00DE53B8" w:rsidRDefault="00892684" w:rsidP="004041B0">
      <w:pPr>
        <w:pStyle w:val="Ttulo2"/>
      </w:pPr>
      <w:bookmarkStart w:id="56" w:name="_Ref269809389"/>
      <w:bookmarkStart w:id="57" w:name="_Ref318215468"/>
      <w:bookmarkStart w:id="58" w:name="_Toc334538580"/>
      <w:r w:rsidRPr="00DE53B8">
        <w:t>Pronóstico</w:t>
      </w:r>
      <w:bookmarkEnd w:id="56"/>
      <w:r w:rsidR="00931B8C">
        <w:t xml:space="preserve"> de Demanda</w:t>
      </w:r>
      <w:bookmarkEnd w:id="57"/>
      <w:bookmarkEnd w:id="58"/>
    </w:p>
    <w:p w:rsidR="00A04597" w:rsidRDefault="002D5C2A" w:rsidP="008F6530">
      <w:pPr>
        <w:rPr>
          <w:rFonts w:cs="Arial"/>
        </w:rPr>
      </w:pPr>
      <w:r>
        <w:rPr>
          <w:smallCaps/>
        </w:rPr>
        <w:t>L</w:t>
      </w:r>
      <w:r w:rsidRPr="00DE53B8">
        <w:t xml:space="preserve">a referencia para determinar el pronóstico de demanda en el </w:t>
      </w:r>
      <w:r>
        <w:t>SIN</w:t>
      </w:r>
      <w:r w:rsidRPr="00DE53B8">
        <w:t xml:space="preserve"> </w:t>
      </w:r>
      <w:r>
        <w:t>será l</w:t>
      </w:r>
      <w:r w:rsidR="00A04597" w:rsidRPr="00DE53B8">
        <w:t xml:space="preserve">a información de predicción horaria de la demanda </w:t>
      </w:r>
      <w:r w:rsidR="00931B8C">
        <w:t xml:space="preserve">de energía </w:t>
      </w:r>
      <w:r w:rsidR="00A04597" w:rsidRPr="00DE53B8">
        <w:t>utilizada para establecer el Despacho Económico de cada día</w:t>
      </w:r>
      <w:r>
        <w:t>.</w:t>
      </w:r>
    </w:p>
    <w:p w:rsidR="005135E5" w:rsidRDefault="005135E5" w:rsidP="008F6530">
      <w:pPr>
        <w:rPr>
          <w:rFonts w:cs="Arial"/>
        </w:rPr>
      </w:pPr>
    </w:p>
    <w:p w:rsidR="005135E5" w:rsidRPr="00DE53B8" w:rsidRDefault="005135E5" w:rsidP="005135E5">
      <w:pPr>
        <w:pStyle w:val="Ttulo2"/>
      </w:pPr>
      <w:bookmarkStart w:id="59" w:name="_Ref327262497"/>
      <w:bookmarkStart w:id="60" w:name="_Toc334538581"/>
      <w:r w:rsidRPr="00DE53B8">
        <w:t>Pronóstico</w:t>
      </w:r>
      <w:r>
        <w:t xml:space="preserve"> Nuevo de Demanda</w:t>
      </w:r>
      <w:bookmarkEnd w:id="59"/>
      <w:bookmarkEnd w:id="60"/>
    </w:p>
    <w:p w:rsidR="008207F3" w:rsidRPr="00DE53B8" w:rsidRDefault="00A04597" w:rsidP="00A04597">
      <w:pPr>
        <w:rPr>
          <w:rFonts w:cs="Arial"/>
        </w:rPr>
      </w:pPr>
      <w:r w:rsidRPr="00DE53B8">
        <w:rPr>
          <w:rFonts w:cs="Arial"/>
        </w:rPr>
        <w:t xml:space="preserve">Para </w:t>
      </w:r>
      <w:r w:rsidR="000C2E29">
        <w:rPr>
          <w:rFonts w:cs="Arial"/>
        </w:rPr>
        <w:t>el</w:t>
      </w:r>
      <w:r w:rsidR="000C2E29" w:rsidRPr="00DE53B8">
        <w:rPr>
          <w:rFonts w:cs="Arial"/>
        </w:rPr>
        <w:t xml:space="preserve"> </w:t>
      </w:r>
      <w:r w:rsidRPr="00DE53B8">
        <w:rPr>
          <w:rFonts w:cs="Arial"/>
        </w:rPr>
        <w:t xml:space="preserve">período horario asociado con un </w:t>
      </w:r>
      <w:r w:rsidR="00931B8C">
        <w:rPr>
          <w:rFonts w:cs="Arial"/>
        </w:rPr>
        <w:t>E</w:t>
      </w:r>
      <w:r w:rsidRPr="00DE53B8">
        <w:rPr>
          <w:rFonts w:cs="Arial"/>
        </w:rPr>
        <w:t>vento</w:t>
      </w:r>
      <w:r w:rsidR="000C2E29">
        <w:rPr>
          <w:rFonts w:cs="Arial"/>
        </w:rPr>
        <w:t xml:space="preserve"> en el STN</w:t>
      </w:r>
      <w:r w:rsidRPr="00DE53B8">
        <w:rPr>
          <w:rFonts w:cs="Arial"/>
        </w:rPr>
        <w:t xml:space="preserve"> </w:t>
      </w:r>
      <w:r w:rsidR="000C2E29">
        <w:rPr>
          <w:rFonts w:cs="Arial"/>
        </w:rPr>
        <w:t>y para el siguiente periodo horario</w:t>
      </w:r>
      <w:r w:rsidR="00696012">
        <w:rPr>
          <w:rFonts w:cs="Arial"/>
        </w:rPr>
        <w:t>,</w:t>
      </w:r>
      <w:r w:rsidR="000C2E29">
        <w:rPr>
          <w:rFonts w:cs="Arial"/>
        </w:rPr>
        <w:t xml:space="preserve"> en caso de que subsista el Evento</w:t>
      </w:r>
      <w:r w:rsidRPr="00DE53B8">
        <w:rPr>
          <w:rFonts w:cs="Arial"/>
        </w:rPr>
        <w:t xml:space="preserve">, el CND calculará un </w:t>
      </w:r>
      <w:r w:rsidR="003E7538">
        <w:rPr>
          <w:rFonts w:cs="Arial"/>
        </w:rPr>
        <w:t>P</w:t>
      </w:r>
      <w:r w:rsidRPr="00DE53B8">
        <w:rPr>
          <w:rFonts w:cs="Arial"/>
        </w:rPr>
        <w:t>ronóstico</w:t>
      </w:r>
      <w:r w:rsidR="003E7538">
        <w:rPr>
          <w:rFonts w:cs="Arial"/>
        </w:rPr>
        <w:t xml:space="preserve"> Nuevo de Demanda,</w:t>
      </w:r>
      <w:r w:rsidRPr="00DE53B8">
        <w:rPr>
          <w:rFonts w:cs="Arial"/>
        </w:rPr>
        <w:t xml:space="preserve"> ajustado </w:t>
      </w:r>
      <w:r w:rsidR="003E7538">
        <w:rPr>
          <w:rFonts w:cs="Arial"/>
        </w:rPr>
        <w:t xml:space="preserve">a partir de la </w:t>
      </w:r>
      <w:r w:rsidR="005135E5">
        <w:rPr>
          <w:rFonts w:cs="Arial"/>
        </w:rPr>
        <w:t>Demanda Entregada y e</w:t>
      </w:r>
      <w:r w:rsidR="003E7538">
        <w:rPr>
          <w:rFonts w:cs="Arial"/>
        </w:rPr>
        <w:t xml:space="preserve">l </w:t>
      </w:r>
      <w:r w:rsidR="005135E5">
        <w:rPr>
          <w:rFonts w:cs="Arial"/>
        </w:rPr>
        <w:t>Pron</w:t>
      </w:r>
      <w:r w:rsidR="00B14ECC">
        <w:rPr>
          <w:rFonts w:cs="Arial"/>
        </w:rPr>
        <w:t>ó</w:t>
      </w:r>
      <w:r w:rsidR="005135E5">
        <w:rPr>
          <w:rFonts w:cs="Arial"/>
        </w:rPr>
        <w:t xml:space="preserve">stico de Demanda, </w:t>
      </w:r>
      <w:r w:rsidR="005135E5" w:rsidRPr="000C35CA">
        <w:rPr>
          <w:rFonts w:cs="Arial"/>
        </w:rPr>
        <w:t xml:space="preserve">sin considerar </w:t>
      </w:r>
      <w:r w:rsidR="008E22E2">
        <w:rPr>
          <w:rFonts w:cs="Arial"/>
        </w:rPr>
        <w:t xml:space="preserve">las </w:t>
      </w:r>
      <w:r w:rsidR="005135E5" w:rsidRPr="000C35CA">
        <w:rPr>
          <w:rFonts w:cs="Arial"/>
        </w:rPr>
        <w:t>pérdidas en el STN</w:t>
      </w:r>
      <w:r w:rsidR="005135E5">
        <w:rPr>
          <w:rFonts w:cs="Arial"/>
        </w:rPr>
        <w:t xml:space="preserve">. </w:t>
      </w:r>
      <w:r w:rsidR="003E7538">
        <w:rPr>
          <w:rFonts w:cs="Arial"/>
        </w:rPr>
        <w:t>La fórmula de cálculo del Pronóstico Nuevo de Demanda, es</w:t>
      </w:r>
      <w:r w:rsidR="003E315C" w:rsidRPr="00DE53B8">
        <w:rPr>
          <w:rFonts w:cs="Arial"/>
        </w:rPr>
        <w:t xml:space="preserve"> la siguiente:</w:t>
      </w:r>
    </w:p>
    <w:p w:rsidR="003E315C" w:rsidRPr="00DE53B8" w:rsidRDefault="003E315C" w:rsidP="008F6530">
      <w:pPr>
        <w:rPr>
          <w:rFonts w:cs="Arial"/>
        </w:rPr>
      </w:pPr>
    </w:p>
    <w:p w:rsidR="003E315C" w:rsidRPr="00C53A08" w:rsidRDefault="00D451BE" w:rsidP="008F6530">
      <w:pPr>
        <w:rPr>
          <w:rFonts w:cs="Arial"/>
        </w:rPr>
      </w:pPr>
      <m:oMathPara>
        <m:oMath>
          <m:sSub>
            <m:sSubPr>
              <m:ctrlPr>
                <w:rPr>
                  <w:rFonts w:ascii="Cambria Math" w:hAnsi="Cambria Math" w:cs="Arial"/>
                  <w:i/>
                  <w:sz w:val="28"/>
                </w:rPr>
              </m:ctrlPr>
            </m:sSubPr>
            <m:e>
              <m:r>
                <w:rPr>
                  <w:rFonts w:ascii="Cambria Math" w:hAnsi="Cambria Math" w:cs="Arial"/>
                  <w:sz w:val="28"/>
                </w:rPr>
                <m:t>PRN</m:t>
              </m:r>
            </m:e>
            <m:sub>
              <m:r>
                <w:rPr>
                  <w:rFonts w:ascii="Cambria Math" w:hAnsi="Cambria Math" w:cs="Arial"/>
                  <w:sz w:val="28"/>
                </w:rPr>
                <m:t>h</m:t>
              </m:r>
            </m:sub>
          </m:sSub>
          <m:r>
            <w:rPr>
              <w:rFonts w:ascii="Cambria Math" w:cs="Arial"/>
              <w:sz w:val="28"/>
            </w:rPr>
            <m:t>=</m:t>
          </m:r>
          <m:sSub>
            <m:sSubPr>
              <m:ctrlPr>
                <w:rPr>
                  <w:rFonts w:ascii="Cambria Math" w:hAnsi="Cambria Math" w:cs="Arial"/>
                  <w:i/>
                  <w:sz w:val="28"/>
                </w:rPr>
              </m:ctrlPr>
            </m:sSubPr>
            <m:e>
              <m:r>
                <w:rPr>
                  <w:rFonts w:ascii="Cambria Math" w:hAnsi="Cambria Math" w:cs="Arial"/>
                  <w:sz w:val="28"/>
                </w:rPr>
                <m:t>PR</m:t>
              </m:r>
            </m:e>
            <m:sub>
              <m:r>
                <w:rPr>
                  <w:rFonts w:ascii="Cambria Math" w:hAnsi="Cambria Math" w:cs="Arial"/>
                  <w:sz w:val="28"/>
                </w:rPr>
                <m:t>h</m:t>
              </m:r>
            </m:sub>
          </m:sSub>
          <m:r>
            <w:rPr>
              <w:rFonts w:hAnsi="Cambria Math" w:cs="Arial"/>
              <w:sz w:val="28"/>
            </w:rPr>
            <m:t>*</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DE</m:t>
                  </m:r>
                </m:e>
                <m:sub>
                  <m:r>
                    <w:rPr>
                      <w:rFonts w:ascii="Cambria Math" w:cs="Arial"/>
                      <w:sz w:val="28"/>
                    </w:rPr>
                    <m:t>a</m:t>
                  </m:r>
                </m:sub>
              </m:sSub>
            </m:num>
            <m:den>
              <m:sSub>
                <m:sSubPr>
                  <m:ctrlPr>
                    <w:rPr>
                      <w:rFonts w:ascii="Cambria Math" w:hAnsi="Cambria Math" w:cs="Arial"/>
                      <w:i/>
                      <w:sz w:val="28"/>
                    </w:rPr>
                  </m:ctrlPr>
                </m:sSubPr>
                <m:e>
                  <m:r>
                    <w:rPr>
                      <w:rFonts w:ascii="Cambria Math" w:hAnsi="Cambria Math" w:cs="Arial"/>
                      <w:sz w:val="28"/>
                    </w:rPr>
                    <m:t>PR</m:t>
                  </m:r>
                </m:e>
                <m:sub>
                  <m:r>
                    <w:rPr>
                      <w:rFonts w:ascii="Cambria Math" w:cs="Arial"/>
                      <w:sz w:val="28"/>
                    </w:rPr>
                    <m:t>a</m:t>
                  </m:r>
                </m:sub>
              </m:sSub>
            </m:den>
          </m:f>
        </m:oMath>
      </m:oMathPara>
    </w:p>
    <w:p w:rsidR="003E315C" w:rsidRPr="00DE53B8" w:rsidRDefault="00491905" w:rsidP="008F6530">
      <w:pPr>
        <w:rPr>
          <w:rFonts w:cs="Arial"/>
        </w:rPr>
      </w:pPr>
      <w:r w:rsidRPr="00DE53B8">
        <w:rPr>
          <w:rFonts w:cs="Arial"/>
        </w:rPr>
        <w:t>Dónde</w:t>
      </w:r>
      <w:r w:rsidR="003912BA" w:rsidRPr="00DE53B8">
        <w:rPr>
          <w:rFonts w:cs="Arial"/>
        </w:rPr>
        <w:t>:</w:t>
      </w:r>
    </w:p>
    <w:p w:rsidR="00013D35" w:rsidRPr="00DE53B8" w:rsidRDefault="00013D35" w:rsidP="008F6530">
      <w:pPr>
        <w:rPr>
          <w:rFonts w:cs="Arial"/>
        </w:rPr>
      </w:pPr>
    </w:p>
    <w:tbl>
      <w:tblPr>
        <w:tblW w:w="0" w:type="auto"/>
        <w:tblInd w:w="108" w:type="dxa"/>
        <w:tblCellMar>
          <w:left w:w="113" w:type="dxa"/>
        </w:tblCellMar>
        <w:tblLook w:val="04A0" w:firstRow="1" w:lastRow="0" w:firstColumn="1" w:lastColumn="0" w:noHBand="0" w:noVBand="1"/>
      </w:tblPr>
      <w:tblGrid>
        <w:gridCol w:w="1281"/>
        <w:gridCol w:w="8080"/>
      </w:tblGrid>
      <w:tr w:rsidR="00013D35" w:rsidRPr="00DE53B8" w:rsidTr="00110EE0">
        <w:trPr>
          <w:cantSplit/>
          <w:trHeight w:val="397"/>
        </w:trPr>
        <w:tc>
          <w:tcPr>
            <w:tcW w:w="1281" w:type="dxa"/>
          </w:tcPr>
          <w:p w:rsidR="00013D35" w:rsidRPr="008D73FB" w:rsidRDefault="00013D35" w:rsidP="002019D5">
            <w:pPr>
              <w:ind w:left="176"/>
              <w:jc w:val="left"/>
              <w:rPr>
                <w:rFonts w:cs="Arial"/>
                <w:sz w:val="22"/>
              </w:rPr>
            </w:pPr>
            <w:proofErr w:type="spellStart"/>
            <w:r w:rsidRPr="008D73FB">
              <w:rPr>
                <w:rFonts w:cs="Arial"/>
                <w:i/>
                <w:sz w:val="22"/>
              </w:rPr>
              <w:t>PRN</w:t>
            </w:r>
            <w:r w:rsidRPr="008D73FB">
              <w:rPr>
                <w:rFonts w:cs="Arial"/>
                <w:i/>
                <w:sz w:val="22"/>
                <w:vertAlign w:val="subscript"/>
              </w:rPr>
              <w:t>h</w:t>
            </w:r>
            <w:proofErr w:type="spellEnd"/>
            <w:r w:rsidR="00321AD1" w:rsidRPr="008D73FB">
              <w:rPr>
                <w:rFonts w:cs="Arial"/>
                <w:sz w:val="22"/>
              </w:rPr>
              <w:t xml:space="preserve"> :</w:t>
            </w:r>
          </w:p>
        </w:tc>
        <w:tc>
          <w:tcPr>
            <w:tcW w:w="8080" w:type="dxa"/>
          </w:tcPr>
          <w:p w:rsidR="00013D35" w:rsidRPr="008D73FB" w:rsidRDefault="00013D35">
            <w:pPr>
              <w:jc w:val="left"/>
              <w:rPr>
                <w:rFonts w:cs="Arial"/>
                <w:sz w:val="22"/>
              </w:rPr>
            </w:pPr>
            <w:r w:rsidRPr="008D73FB">
              <w:rPr>
                <w:rFonts w:cs="Arial"/>
                <w:sz w:val="22"/>
              </w:rPr>
              <w:t xml:space="preserve">Pronóstico </w:t>
            </w:r>
            <w:r w:rsidR="003E7538" w:rsidRPr="008D73FB">
              <w:rPr>
                <w:rFonts w:cs="Arial"/>
                <w:sz w:val="22"/>
              </w:rPr>
              <w:t>Nuevo de Demanda</w:t>
            </w:r>
            <w:r w:rsidR="00491905" w:rsidRPr="008D73FB">
              <w:rPr>
                <w:rFonts w:cs="Arial"/>
                <w:sz w:val="22"/>
              </w:rPr>
              <w:t xml:space="preserve"> </w:t>
            </w:r>
            <w:r w:rsidRPr="008D73FB">
              <w:rPr>
                <w:rFonts w:cs="Arial"/>
                <w:sz w:val="22"/>
              </w:rPr>
              <w:t xml:space="preserve">para </w:t>
            </w:r>
            <w:r w:rsidR="00321AD1" w:rsidRPr="008D73FB">
              <w:rPr>
                <w:rFonts w:cs="Arial"/>
                <w:sz w:val="22"/>
              </w:rPr>
              <w:t>el periodo horario</w:t>
            </w:r>
            <w:r w:rsidRPr="008D73FB">
              <w:rPr>
                <w:rFonts w:cs="Arial"/>
                <w:sz w:val="22"/>
              </w:rPr>
              <w:t xml:space="preserve"> </w:t>
            </w:r>
            <w:r w:rsidRPr="008D73FB">
              <w:rPr>
                <w:rFonts w:cs="Arial"/>
                <w:i/>
                <w:sz w:val="22"/>
              </w:rPr>
              <w:t>h</w:t>
            </w:r>
            <w:r w:rsidRPr="008D73FB">
              <w:rPr>
                <w:rFonts w:cs="Arial"/>
                <w:sz w:val="22"/>
              </w:rPr>
              <w:t xml:space="preserve"> </w:t>
            </w:r>
          </w:p>
        </w:tc>
      </w:tr>
      <w:tr w:rsidR="00013D35" w:rsidRPr="00DE53B8" w:rsidTr="00110EE0">
        <w:trPr>
          <w:cantSplit/>
          <w:trHeight w:val="691"/>
        </w:trPr>
        <w:tc>
          <w:tcPr>
            <w:tcW w:w="1281" w:type="dxa"/>
          </w:tcPr>
          <w:p w:rsidR="00013D35" w:rsidRPr="008D73FB" w:rsidRDefault="00013D35" w:rsidP="002019D5">
            <w:pPr>
              <w:ind w:left="176"/>
              <w:jc w:val="left"/>
              <w:rPr>
                <w:rFonts w:cs="Arial"/>
                <w:sz w:val="22"/>
              </w:rPr>
            </w:pPr>
            <w:proofErr w:type="spellStart"/>
            <w:r w:rsidRPr="008D73FB">
              <w:rPr>
                <w:rFonts w:cs="Arial"/>
                <w:i/>
                <w:sz w:val="22"/>
              </w:rPr>
              <w:t>PR</w:t>
            </w:r>
            <w:r w:rsidRPr="008D73FB">
              <w:rPr>
                <w:rFonts w:cs="Arial"/>
                <w:i/>
                <w:sz w:val="22"/>
                <w:vertAlign w:val="subscript"/>
              </w:rPr>
              <w:t>h</w:t>
            </w:r>
            <w:proofErr w:type="spellEnd"/>
            <w:r w:rsidR="00321AD1" w:rsidRPr="008D73FB">
              <w:rPr>
                <w:rFonts w:cs="Arial"/>
                <w:sz w:val="22"/>
              </w:rPr>
              <w:t xml:space="preserve"> :</w:t>
            </w:r>
          </w:p>
        </w:tc>
        <w:tc>
          <w:tcPr>
            <w:tcW w:w="8080" w:type="dxa"/>
          </w:tcPr>
          <w:p w:rsidR="00013D35" w:rsidRPr="008D73FB" w:rsidRDefault="00013D35" w:rsidP="002019D5">
            <w:pPr>
              <w:jc w:val="left"/>
              <w:rPr>
                <w:rFonts w:cs="Arial"/>
                <w:sz w:val="22"/>
              </w:rPr>
            </w:pPr>
            <w:r w:rsidRPr="008D73FB">
              <w:rPr>
                <w:rFonts w:cs="Arial"/>
                <w:sz w:val="22"/>
              </w:rPr>
              <w:t xml:space="preserve">Pronóstico </w:t>
            </w:r>
            <w:r w:rsidR="003E7538" w:rsidRPr="008D73FB">
              <w:rPr>
                <w:rFonts w:cs="Arial"/>
                <w:sz w:val="22"/>
              </w:rPr>
              <w:t xml:space="preserve">de demanda </w:t>
            </w:r>
            <w:r w:rsidRPr="008D73FB">
              <w:rPr>
                <w:rFonts w:cs="Arial"/>
                <w:sz w:val="22"/>
              </w:rPr>
              <w:t xml:space="preserve">utilizado en el Despacho Económico para </w:t>
            </w:r>
            <w:r w:rsidR="00321AD1" w:rsidRPr="008D73FB">
              <w:rPr>
                <w:rFonts w:cs="Arial"/>
                <w:sz w:val="22"/>
              </w:rPr>
              <w:t>el periodo horario </w:t>
            </w:r>
            <w:r w:rsidRPr="008D73FB">
              <w:rPr>
                <w:rFonts w:cs="Arial"/>
                <w:i/>
                <w:sz w:val="22"/>
              </w:rPr>
              <w:t>h</w:t>
            </w:r>
          </w:p>
        </w:tc>
      </w:tr>
      <w:tr w:rsidR="003E7538" w:rsidRPr="00DE53B8" w:rsidTr="00110EE0">
        <w:trPr>
          <w:cantSplit/>
          <w:trHeight w:val="701"/>
        </w:trPr>
        <w:tc>
          <w:tcPr>
            <w:tcW w:w="1281" w:type="dxa"/>
          </w:tcPr>
          <w:p w:rsidR="003E7538" w:rsidRPr="008D73FB" w:rsidRDefault="003E7538" w:rsidP="002F2212">
            <w:pPr>
              <w:ind w:left="176"/>
              <w:jc w:val="left"/>
              <w:rPr>
                <w:rFonts w:cs="Arial"/>
                <w:sz w:val="22"/>
              </w:rPr>
            </w:pPr>
            <w:proofErr w:type="spellStart"/>
            <w:r w:rsidRPr="008D73FB">
              <w:rPr>
                <w:rFonts w:cs="Arial"/>
                <w:i/>
                <w:sz w:val="22"/>
              </w:rPr>
              <w:t>PR</w:t>
            </w:r>
            <w:r w:rsidRPr="008D73FB">
              <w:rPr>
                <w:rFonts w:cs="Arial"/>
                <w:i/>
                <w:sz w:val="22"/>
                <w:vertAlign w:val="subscript"/>
              </w:rPr>
              <w:t>a</w:t>
            </w:r>
            <w:proofErr w:type="spellEnd"/>
            <w:r w:rsidRPr="008D73FB">
              <w:rPr>
                <w:rFonts w:cs="Arial"/>
                <w:sz w:val="22"/>
              </w:rPr>
              <w:t xml:space="preserve"> :</w:t>
            </w:r>
          </w:p>
        </w:tc>
        <w:tc>
          <w:tcPr>
            <w:tcW w:w="8080" w:type="dxa"/>
          </w:tcPr>
          <w:p w:rsidR="003E7538" w:rsidRPr="008D73FB" w:rsidRDefault="003E7538" w:rsidP="002F2212">
            <w:pPr>
              <w:jc w:val="left"/>
              <w:rPr>
                <w:rFonts w:cs="Arial"/>
                <w:i/>
                <w:sz w:val="22"/>
              </w:rPr>
            </w:pPr>
            <w:r w:rsidRPr="008D73FB">
              <w:rPr>
                <w:rFonts w:cs="Arial"/>
                <w:sz w:val="22"/>
              </w:rPr>
              <w:t>Pronóstico de demanda utilizado en el Despacho Económico para el periodo horario </w:t>
            </w:r>
            <w:r w:rsidRPr="008D73FB">
              <w:rPr>
                <w:rFonts w:cs="Arial"/>
                <w:i/>
                <w:sz w:val="22"/>
              </w:rPr>
              <w:t>a</w:t>
            </w:r>
          </w:p>
        </w:tc>
      </w:tr>
      <w:tr w:rsidR="00013D35" w:rsidRPr="00DE53B8" w:rsidTr="00110EE0">
        <w:trPr>
          <w:cantSplit/>
          <w:trHeight w:val="397"/>
        </w:trPr>
        <w:tc>
          <w:tcPr>
            <w:tcW w:w="1281" w:type="dxa"/>
          </w:tcPr>
          <w:p w:rsidR="00013D35" w:rsidRPr="008D73FB" w:rsidRDefault="00A04597" w:rsidP="002019D5">
            <w:pPr>
              <w:ind w:left="176"/>
              <w:jc w:val="left"/>
              <w:rPr>
                <w:rFonts w:cs="Arial"/>
                <w:sz w:val="22"/>
              </w:rPr>
            </w:pPr>
            <w:proofErr w:type="spellStart"/>
            <w:r w:rsidRPr="008D73FB">
              <w:rPr>
                <w:rFonts w:cs="Arial"/>
                <w:i/>
                <w:sz w:val="22"/>
              </w:rPr>
              <w:t>DE</w:t>
            </w:r>
            <w:r w:rsidRPr="008D73FB">
              <w:rPr>
                <w:rFonts w:cs="Arial"/>
                <w:i/>
                <w:sz w:val="22"/>
                <w:vertAlign w:val="subscript"/>
              </w:rPr>
              <w:t>a</w:t>
            </w:r>
            <w:proofErr w:type="spellEnd"/>
            <w:r w:rsidRPr="008D73FB">
              <w:rPr>
                <w:rFonts w:cs="Arial"/>
                <w:sz w:val="22"/>
              </w:rPr>
              <w:t xml:space="preserve"> </w:t>
            </w:r>
            <w:r w:rsidR="00321AD1" w:rsidRPr="008D73FB">
              <w:rPr>
                <w:rFonts w:cs="Arial"/>
                <w:sz w:val="22"/>
              </w:rPr>
              <w:t>:</w:t>
            </w:r>
          </w:p>
        </w:tc>
        <w:tc>
          <w:tcPr>
            <w:tcW w:w="8080" w:type="dxa"/>
          </w:tcPr>
          <w:p w:rsidR="00410D74" w:rsidRPr="008D73FB" w:rsidRDefault="00013D35" w:rsidP="002019D5">
            <w:pPr>
              <w:jc w:val="left"/>
              <w:rPr>
                <w:rFonts w:cs="Arial"/>
                <w:i/>
                <w:sz w:val="22"/>
              </w:rPr>
            </w:pPr>
            <w:r w:rsidRPr="008D73FB">
              <w:rPr>
                <w:rFonts w:cs="Arial"/>
                <w:sz w:val="22"/>
              </w:rPr>
              <w:t xml:space="preserve">Demanda </w:t>
            </w:r>
            <w:r w:rsidR="009E4D64" w:rsidRPr="008D73FB">
              <w:rPr>
                <w:rFonts w:cs="Arial"/>
                <w:sz w:val="22"/>
              </w:rPr>
              <w:t xml:space="preserve">Entregada </w:t>
            </w:r>
            <w:r w:rsidRPr="008D73FB">
              <w:rPr>
                <w:rFonts w:cs="Arial"/>
                <w:sz w:val="22"/>
              </w:rPr>
              <w:t xml:space="preserve">en </w:t>
            </w:r>
            <w:r w:rsidR="00321AD1" w:rsidRPr="008D73FB">
              <w:rPr>
                <w:rFonts w:cs="Arial"/>
                <w:sz w:val="22"/>
              </w:rPr>
              <w:t>el periodo horario</w:t>
            </w:r>
            <w:r w:rsidR="00321AD1" w:rsidRPr="008D73FB">
              <w:rPr>
                <w:rFonts w:cs="Arial"/>
                <w:i/>
                <w:sz w:val="22"/>
              </w:rPr>
              <w:t xml:space="preserve"> </w:t>
            </w:r>
            <w:r w:rsidR="00A04597" w:rsidRPr="008D73FB">
              <w:rPr>
                <w:rFonts w:cs="Arial"/>
                <w:i/>
                <w:sz w:val="22"/>
              </w:rPr>
              <w:t>a</w:t>
            </w:r>
          </w:p>
        </w:tc>
      </w:tr>
      <w:tr w:rsidR="00D309FF" w:rsidRPr="00DE53B8" w:rsidTr="00110EE0">
        <w:trPr>
          <w:cantSplit/>
          <w:trHeight w:val="615"/>
        </w:trPr>
        <w:tc>
          <w:tcPr>
            <w:tcW w:w="1281" w:type="dxa"/>
          </w:tcPr>
          <w:p w:rsidR="00D309FF" w:rsidRPr="008D73FB" w:rsidDel="00410D74" w:rsidRDefault="00D309FF" w:rsidP="002019D5">
            <w:pPr>
              <w:ind w:left="176"/>
              <w:jc w:val="left"/>
              <w:rPr>
                <w:rFonts w:cs="Arial"/>
                <w:i/>
                <w:sz w:val="22"/>
              </w:rPr>
            </w:pPr>
            <w:r w:rsidRPr="008D73FB">
              <w:rPr>
                <w:rFonts w:cs="Arial"/>
                <w:i/>
                <w:sz w:val="22"/>
              </w:rPr>
              <w:lastRenderedPageBreak/>
              <w:t>h:</w:t>
            </w:r>
          </w:p>
        </w:tc>
        <w:tc>
          <w:tcPr>
            <w:tcW w:w="8080" w:type="dxa"/>
          </w:tcPr>
          <w:p w:rsidR="00D309FF" w:rsidRPr="008D73FB" w:rsidRDefault="00D309FF" w:rsidP="00F76ACC">
            <w:pPr>
              <w:jc w:val="left"/>
              <w:rPr>
                <w:rFonts w:cs="Arial"/>
                <w:sz w:val="22"/>
              </w:rPr>
            </w:pPr>
            <w:r w:rsidRPr="008D73FB">
              <w:rPr>
                <w:rFonts w:cs="Arial"/>
                <w:sz w:val="22"/>
              </w:rPr>
              <w:t xml:space="preserve">Periodo horario en el que se presenta el </w:t>
            </w:r>
            <w:r w:rsidR="00234F53" w:rsidRPr="008D73FB">
              <w:rPr>
                <w:rFonts w:cs="Arial"/>
                <w:sz w:val="22"/>
              </w:rPr>
              <w:t>E</w:t>
            </w:r>
            <w:r w:rsidRPr="008D73FB">
              <w:rPr>
                <w:rFonts w:cs="Arial"/>
                <w:sz w:val="22"/>
              </w:rPr>
              <w:t>vento</w:t>
            </w:r>
            <w:r w:rsidR="0019221D" w:rsidRPr="008D73FB">
              <w:rPr>
                <w:rFonts w:cs="Arial"/>
                <w:sz w:val="22"/>
              </w:rPr>
              <w:t xml:space="preserve"> y el periodo horario siguiente, en caso de </w:t>
            </w:r>
            <w:r w:rsidR="00F76ACC" w:rsidRPr="008D73FB">
              <w:rPr>
                <w:rFonts w:cs="Arial"/>
                <w:sz w:val="22"/>
              </w:rPr>
              <w:t xml:space="preserve">que subsista </w:t>
            </w:r>
            <w:r w:rsidR="0019221D" w:rsidRPr="008D73FB">
              <w:rPr>
                <w:rFonts w:cs="Arial"/>
                <w:sz w:val="22"/>
              </w:rPr>
              <w:t xml:space="preserve">el </w:t>
            </w:r>
            <w:r w:rsidR="00234F53" w:rsidRPr="008D73FB">
              <w:rPr>
                <w:rFonts w:cs="Arial"/>
                <w:sz w:val="22"/>
              </w:rPr>
              <w:t>E</w:t>
            </w:r>
            <w:r w:rsidR="0019221D" w:rsidRPr="008D73FB">
              <w:rPr>
                <w:rFonts w:cs="Arial"/>
                <w:sz w:val="22"/>
              </w:rPr>
              <w:t>vento</w:t>
            </w:r>
          </w:p>
        </w:tc>
      </w:tr>
      <w:tr w:rsidR="00013D35" w:rsidRPr="00DE53B8" w:rsidTr="00110EE0">
        <w:trPr>
          <w:cantSplit/>
          <w:trHeight w:val="397"/>
        </w:trPr>
        <w:tc>
          <w:tcPr>
            <w:tcW w:w="1281" w:type="dxa"/>
          </w:tcPr>
          <w:p w:rsidR="00013D35" w:rsidRPr="008D73FB" w:rsidRDefault="00013D35" w:rsidP="002019D5">
            <w:pPr>
              <w:ind w:left="176"/>
              <w:jc w:val="left"/>
              <w:rPr>
                <w:rFonts w:cs="Arial"/>
                <w:sz w:val="22"/>
              </w:rPr>
            </w:pPr>
            <w:r w:rsidRPr="008D73FB">
              <w:rPr>
                <w:rFonts w:cs="Arial"/>
                <w:i/>
                <w:sz w:val="22"/>
              </w:rPr>
              <w:t xml:space="preserve"> </w:t>
            </w:r>
            <w:r w:rsidR="00A04597" w:rsidRPr="008D73FB">
              <w:rPr>
                <w:rFonts w:cs="Arial"/>
                <w:i/>
                <w:sz w:val="22"/>
              </w:rPr>
              <w:t>a</w:t>
            </w:r>
            <w:r w:rsidR="00A04597" w:rsidRPr="008D73FB">
              <w:rPr>
                <w:rFonts w:cs="Arial"/>
                <w:sz w:val="22"/>
              </w:rPr>
              <w:t xml:space="preserve"> </w:t>
            </w:r>
            <w:r w:rsidR="00321AD1" w:rsidRPr="008D73FB">
              <w:rPr>
                <w:rFonts w:cs="Arial"/>
                <w:sz w:val="22"/>
              </w:rPr>
              <w:t>:</w:t>
            </w:r>
          </w:p>
        </w:tc>
        <w:tc>
          <w:tcPr>
            <w:tcW w:w="8080" w:type="dxa"/>
          </w:tcPr>
          <w:p w:rsidR="00013D35" w:rsidRPr="008D73FB" w:rsidRDefault="00013D35" w:rsidP="0019221D">
            <w:pPr>
              <w:jc w:val="left"/>
              <w:rPr>
                <w:rFonts w:cs="Arial"/>
                <w:sz w:val="22"/>
              </w:rPr>
            </w:pPr>
            <w:r w:rsidRPr="008D73FB">
              <w:rPr>
                <w:rFonts w:cs="Arial"/>
                <w:sz w:val="22"/>
              </w:rPr>
              <w:t xml:space="preserve">Último periodo horario, anterior a la presentación del </w:t>
            </w:r>
            <w:r w:rsidR="0019221D" w:rsidRPr="008D73FB">
              <w:rPr>
                <w:rFonts w:cs="Arial"/>
                <w:sz w:val="22"/>
              </w:rPr>
              <w:t>E</w:t>
            </w:r>
            <w:r w:rsidRPr="008D73FB">
              <w:rPr>
                <w:rFonts w:cs="Arial"/>
                <w:sz w:val="22"/>
              </w:rPr>
              <w:t xml:space="preserve">vento en análisis, para el cual no se tenía efecto </w:t>
            </w:r>
            <w:r w:rsidR="00454193" w:rsidRPr="008D73FB">
              <w:rPr>
                <w:rFonts w:cs="Arial"/>
                <w:sz w:val="22"/>
              </w:rPr>
              <w:t xml:space="preserve">en la demanda atendida </w:t>
            </w:r>
            <w:r w:rsidRPr="008D73FB">
              <w:rPr>
                <w:rFonts w:cs="Arial"/>
                <w:sz w:val="22"/>
              </w:rPr>
              <w:t xml:space="preserve">causado por </w:t>
            </w:r>
            <w:r w:rsidR="003E7538" w:rsidRPr="008D73FB">
              <w:rPr>
                <w:rFonts w:cs="Arial"/>
                <w:sz w:val="22"/>
              </w:rPr>
              <w:t>otros</w:t>
            </w:r>
            <w:r w:rsidR="00CF3326" w:rsidRPr="008D73FB">
              <w:rPr>
                <w:rFonts w:cs="Arial"/>
                <w:sz w:val="22"/>
              </w:rPr>
              <w:t xml:space="preserve"> </w:t>
            </w:r>
            <w:r w:rsidR="00234F53" w:rsidRPr="008D73FB">
              <w:rPr>
                <w:rFonts w:cs="Arial"/>
                <w:sz w:val="22"/>
              </w:rPr>
              <w:t>E</w:t>
            </w:r>
            <w:r w:rsidRPr="008D73FB">
              <w:rPr>
                <w:rFonts w:cs="Arial"/>
                <w:sz w:val="22"/>
              </w:rPr>
              <w:t>vento</w:t>
            </w:r>
            <w:r w:rsidR="003E7538" w:rsidRPr="008D73FB">
              <w:rPr>
                <w:rFonts w:cs="Arial"/>
                <w:sz w:val="22"/>
              </w:rPr>
              <w:t>s</w:t>
            </w:r>
            <w:r w:rsidRPr="008D73FB">
              <w:rPr>
                <w:rFonts w:cs="Arial"/>
                <w:sz w:val="22"/>
              </w:rPr>
              <w:t xml:space="preserve"> </w:t>
            </w:r>
            <w:r w:rsidR="00043C5E" w:rsidRPr="008D73FB">
              <w:rPr>
                <w:rFonts w:cs="Arial"/>
                <w:sz w:val="22"/>
              </w:rPr>
              <w:t>en el STN</w:t>
            </w:r>
          </w:p>
        </w:tc>
      </w:tr>
    </w:tbl>
    <w:p w:rsidR="0019221D" w:rsidRPr="00DE53B8" w:rsidRDefault="0019221D" w:rsidP="008F6530">
      <w:pPr>
        <w:ind w:left="1134" w:hanging="1134"/>
        <w:rPr>
          <w:rFonts w:cs="Arial"/>
        </w:rPr>
      </w:pPr>
    </w:p>
    <w:p w:rsidR="008207F3" w:rsidRPr="00DE53B8" w:rsidRDefault="00AF35CA" w:rsidP="004041B0">
      <w:pPr>
        <w:pStyle w:val="Ttulo2"/>
      </w:pPr>
      <w:bookmarkStart w:id="61" w:name="_Ref269824608"/>
      <w:bookmarkStart w:id="62" w:name="_Toc334538582"/>
      <w:r w:rsidRPr="00DE53B8">
        <w:t>Cálculo de la</w:t>
      </w:r>
      <w:r w:rsidR="008207F3" w:rsidRPr="00DE53B8">
        <w:t xml:space="preserve"> ENS</w:t>
      </w:r>
      <w:bookmarkEnd w:id="61"/>
      <w:bookmarkEnd w:id="62"/>
    </w:p>
    <w:p w:rsidR="00A56C4A" w:rsidRPr="00DE53B8" w:rsidRDefault="002D069C" w:rsidP="008F6530">
      <w:pPr>
        <w:rPr>
          <w:rFonts w:cs="Arial"/>
        </w:rPr>
      </w:pPr>
      <w:r>
        <w:rPr>
          <w:rFonts w:cs="Arial"/>
        </w:rPr>
        <w:t xml:space="preserve">Dentro de los </w:t>
      </w:r>
      <w:r w:rsidR="007C4342">
        <w:rPr>
          <w:rFonts w:cs="Arial"/>
        </w:rPr>
        <w:t xml:space="preserve">dos </w:t>
      </w:r>
      <w:r>
        <w:rPr>
          <w:rFonts w:cs="Arial"/>
        </w:rPr>
        <w:t>d</w:t>
      </w:r>
      <w:r w:rsidR="00760A54">
        <w:rPr>
          <w:rFonts w:cs="Arial"/>
        </w:rPr>
        <w:t xml:space="preserve">ías </w:t>
      </w:r>
      <w:proofErr w:type="gramStart"/>
      <w:r w:rsidR="00760A54">
        <w:rPr>
          <w:rFonts w:cs="Arial"/>
        </w:rPr>
        <w:t>calendario siguientes al</w:t>
      </w:r>
      <w:r>
        <w:rPr>
          <w:rFonts w:cs="Arial"/>
        </w:rPr>
        <w:t xml:space="preserve"> </w:t>
      </w:r>
      <w:r w:rsidR="007C4342">
        <w:rPr>
          <w:rFonts w:cs="Arial"/>
        </w:rPr>
        <w:t>plazo para la respuesta de solicitudes de modificación</w:t>
      </w:r>
      <w:r w:rsidR="00696012">
        <w:rPr>
          <w:rFonts w:cs="Arial"/>
        </w:rPr>
        <w:t>,</w:t>
      </w:r>
      <w:r w:rsidR="007C4342">
        <w:rPr>
          <w:rFonts w:cs="Arial"/>
        </w:rPr>
        <w:t xml:space="preserve"> establecido en el numeral </w:t>
      </w:r>
      <w:r w:rsidR="007C4342">
        <w:rPr>
          <w:rFonts w:cs="Arial"/>
        </w:rPr>
        <w:fldChar w:fldCharType="begin"/>
      </w:r>
      <w:r w:rsidR="007C4342">
        <w:rPr>
          <w:rFonts w:cs="Arial"/>
        </w:rPr>
        <w:instrText xml:space="preserve"> REF _Ref317756929 \r \h </w:instrText>
      </w:r>
      <w:r w:rsidR="007C4342">
        <w:rPr>
          <w:rFonts w:cs="Arial"/>
        </w:rPr>
      </w:r>
      <w:r w:rsidR="007C4342">
        <w:rPr>
          <w:rFonts w:cs="Arial"/>
        </w:rPr>
        <w:fldChar w:fldCharType="separate"/>
      </w:r>
      <w:r w:rsidR="00E83E08">
        <w:rPr>
          <w:rFonts w:cs="Arial"/>
        </w:rPr>
        <w:t>2.5</w:t>
      </w:r>
      <w:r w:rsidR="007C4342">
        <w:rPr>
          <w:rFonts w:cs="Arial"/>
        </w:rPr>
        <w:fldChar w:fldCharType="end"/>
      </w:r>
      <w:proofErr w:type="gramEnd"/>
      <w:r w:rsidR="007C4342">
        <w:rPr>
          <w:rFonts w:cs="Arial"/>
        </w:rPr>
        <w:t xml:space="preserve"> del </w:t>
      </w:r>
      <w:r w:rsidR="007C4342" w:rsidRPr="00DB4BC8">
        <w:rPr>
          <w:rFonts w:cs="Arial"/>
        </w:rPr>
        <w:t>presente anexo</w:t>
      </w:r>
      <w:r w:rsidR="008207F3" w:rsidRPr="00DB4BC8">
        <w:rPr>
          <w:rFonts w:cs="Arial"/>
        </w:rPr>
        <w:t xml:space="preserve">, </w:t>
      </w:r>
      <w:r w:rsidR="004639BD" w:rsidRPr="00DB4BC8">
        <w:rPr>
          <w:rFonts w:cs="Arial"/>
        </w:rPr>
        <w:t xml:space="preserve">para cada periodo horario que tenga asociado </w:t>
      </w:r>
      <w:r w:rsidR="00B40AAB" w:rsidRPr="00DB4BC8">
        <w:rPr>
          <w:rFonts w:cs="Arial"/>
        </w:rPr>
        <w:t xml:space="preserve">uno o más </w:t>
      </w:r>
      <w:r w:rsidR="00E2093E" w:rsidRPr="00DB4BC8">
        <w:rPr>
          <w:rFonts w:cs="Arial"/>
        </w:rPr>
        <w:t>E</w:t>
      </w:r>
      <w:r w:rsidR="004639BD" w:rsidRPr="00DB4BC8">
        <w:rPr>
          <w:rFonts w:cs="Arial"/>
        </w:rPr>
        <w:t xml:space="preserve">ventos </w:t>
      </w:r>
      <w:r w:rsidR="00725B90" w:rsidRPr="00DB4BC8">
        <w:rPr>
          <w:rFonts w:cs="Arial"/>
        </w:rPr>
        <w:t xml:space="preserve">no programados </w:t>
      </w:r>
      <w:r w:rsidR="004639BD" w:rsidRPr="00DB4BC8">
        <w:rPr>
          <w:rFonts w:cs="Arial"/>
        </w:rPr>
        <w:t xml:space="preserve">ocasionados por </w:t>
      </w:r>
      <w:r w:rsidR="0019221D" w:rsidRPr="00DB4BC8">
        <w:rPr>
          <w:rFonts w:cs="Arial"/>
        </w:rPr>
        <w:t xml:space="preserve">activos </w:t>
      </w:r>
      <w:r w:rsidR="004639BD" w:rsidRPr="00DB4BC8">
        <w:rPr>
          <w:rFonts w:cs="Arial"/>
        </w:rPr>
        <w:t xml:space="preserve">del </w:t>
      </w:r>
      <w:r w:rsidR="001D4581" w:rsidRPr="00DB4BC8">
        <w:rPr>
          <w:rFonts w:cs="Arial"/>
        </w:rPr>
        <w:t>STN</w:t>
      </w:r>
      <w:r w:rsidR="00446E84" w:rsidRPr="00DB4BC8">
        <w:rPr>
          <w:rFonts w:cs="Arial"/>
        </w:rPr>
        <w:t>,</w:t>
      </w:r>
      <w:r w:rsidR="004639BD" w:rsidRPr="00DB4BC8">
        <w:rPr>
          <w:rFonts w:cs="Arial"/>
        </w:rPr>
        <w:t xml:space="preserve"> el CND </w:t>
      </w:r>
      <w:r w:rsidR="008207F3" w:rsidRPr="00DB4BC8">
        <w:rPr>
          <w:rFonts w:cs="Arial"/>
        </w:rPr>
        <w:t>determinará</w:t>
      </w:r>
      <w:r w:rsidR="004639BD" w:rsidRPr="003258A1">
        <w:rPr>
          <w:rFonts w:cs="Arial"/>
        </w:rPr>
        <w:t xml:space="preserve"> la </w:t>
      </w:r>
      <w:r w:rsidR="002E7458" w:rsidRPr="003258A1">
        <w:rPr>
          <w:rFonts w:cs="Arial"/>
        </w:rPr>
        <w:t>ENS</w:t>
      </w:r>
      <w:r w:rsidR="0019221D" w:rsidRPr="003258A1">
        <w:rPr>
          <w:rFonts w:cs="Arial"/>
        </w:rPr>
        <w:t xml:space="preserve"> y el PENS</w:t>
      </w:r>
      <w:r w:rsidR="00892684" w:rsidRPr="00592032">
        <w:rPr>
          <w:rFonts w:cs="Arial"/>
        </w:rPr>
        <w:t>.</w:t>
      </w:r>
      <w:r w:rsidR="00C63AEB" w:rsidRPr="00A37E2B">
        <w:rPr>
          <w:rFonts w:cs="Arial"/>
        </w:rPr>
        <w:t xml:space="preserve"> En todo caso, </w:t>
      </w:r>
      <w:r w:rsidR="00A56C4A" w:rsidRPr="00A37E2B">
        <w:rPr>
          <w:rFonts w:cs="Arial"/>
        </w:rPr>
        <w:t xml:space="preserve">el CND deberá suministrar al LAC la información requerida para el </w:t>
      </w:r>
      <w:r w:rsidR="00696012" w:rsidRPr="00A37E2B">
        <w:rPr>
          <w:rFonts w:cs="Arial"/>
        </w:rPr>
        <w:t>c</w:t>
      </w:r>
      <w:r w:rsidR="00696012">
        <w:rPr>
          <w:rFonts w:cs="Arial"/>
        </w:rPr>
        <w:t>á</w:t>
      </w:r>
      <w:r w:rsidR="00696012" w:rsidRPr="00A37E2B">
        <w:rPr>
          <w:rFonts w:cs="Arial"/>
        </w:rPr>
        <w:t xml:space="preserve">lculo </w:t>
      </w:r>
      <w:r w:rsidR="00A56C4A" w:rsidRPr="00A37E2B">
        <w:rPr>
          <w:rFonts w:cs="Arial"/>
        </w:rPr>
        <w:t xml:space="preserve">de las compensaciones, correspondientes al mes a facturar, con anterioridad </w:t>
      </w:r>
      <w:r w:rsidR="00C63AEB" w:rsidRPr="00A37E2B">
        <w:rPr>
          <w:rFonts w:cs="Arial"/>
        </w:rPr>
        <w:t xml:space="preserve">a la fecha en que se </w:t>
      </w:r>
      <w:r w:rsidR="00A56C4A" w:rsidRPr="00A37E2B">
        <w:rPr>
          <w:rFonts w:cs="Arial"/>
        </w:rPr>
        <w:t xml:space="preserve">elabora la </w:t>
      </w:r>
      <w:r w:rsidR="00C63AEB" w:rsidRPr="00A37E2B">
        <w:rPr>
          <w:rFonts w:cs="Arial"/>
        </w:rPr>
        <w:t xml:space="preserve">facturación </w:t>
      </w:r>
      <w:r w:rsidR="00A56C4A" w:rsidRPr="00A37E2B">
        <w:rPr>
          <w:rFonts w:cs="Arial"/>
        </w:rPr>
        <w:t>mensual de los cargos por uso del STN</w:t>
      </w:r>
      <w:r w:rsidR="00C63AEB" w:rsidRPr="00D4583A">
        <w:rPr>
          <w:rFonts w:cs="Arial"/>
        </w:rPr>
        <w:t>.</w:t>
      </w:r>
    </w:p>
    <w:p w:rsidR="004639BD" w:rsidRPr="00DE53B8" w:rsidRDefault="004639BD" w:rsidP="00A37E2B">
      <w:pPr>
        <w:jc w:val="center"/>
        <w:rPr>
          <w:rFonts w:cs="Arial"/>
        </w:rPr>
      </w:pPr>
    </w:p>
    <w:p w:rsidR="00892684" w:rsidRPr="00DE53B8" w:rsidRDefault="00892684" w:rsidP="008F6530">
      <w:pPr>
        <w:rPr>
          <w:rFonts w:cs="Arial"/>
        </w:rPr>
      </w:pPr>
      <w:r w:rsidRPr="00DE53B8">
        <w:rPr>
          <w:rFonts w:cs="Arial"/>
        </w:rPr>
        <w:t>L</w:t>
      </w:r>
      <w:r w:rsidR="008207F3" w:rsidRPr="00DE53B8">
        <w:rPr>
          <w:rFonts w:cs="Arial"/>
        </w:rPr>
        <w:t>a ENS</w:t>
      </w:r>
      <w:r w:rsidR="00A94C83" w:rsidRPr="00DE53B8">
        <w:rPr>
          <w:rFonts w:cs="Arial"/>
        </w:rPr>
        <w:t xml:space="preserve"> para </w:t>
      </w:r>
      <w:r w:rsidR="001041F0" w:rsidRPr="00DE53B8">
        <w:rPr>
          <w:rFonts w:cs="Arial"/>
        </w:rPr>
        <w:t xml:space="preserve">cada </w:t>
      </w:r>
      <w:r w:rsidR="00043C5E" w:rsidRPr="00DE53B8">
        <w:rPr>
          <w:rFonts w:cs="Arial"/>
        </w:rPr>
        <w:t>periodo horario</w:t>
      </w:r>
      <w:r w:rsidR="00A94C83" w:rsidRPr="00DE53B8">
        <w:rPr>
          <w:rFonts w:cs="Arial"/>
        </w:rPr>
        <w:t>,</w:t>
      </w:r>
      <w:r w:rsidR="00E2093E">
        <w:rPr>
          <w:rFonts w:cs="Arial"/>
        </w:rPr>
        <w:t xml:space="preserve"> </w:t>
      </w:r>
      <w:proofErr w:type="spellStart"/>
      <w:r w:rsidR="00E2093E" w:rsidRPr="00DB4BC8">
        <w:rPr>
          <w:rFonts w:cs="Arial"/>
          <w:i/>
        </w:rPr>
        <w:t>ENS</w:t>
      </w:r>
      <w:r w:rsidR="00697C3D" w:rsidRPr="00DB4BC8">
        <w:rPr>
          <w:rFonts w:cs="Arial"/>
          <w:i/>
        </w:rPr>
        <w:t>H</w:t>
      </w:r>
      <w:r w:rsidR="00E2093E" w:rsidRPr="00DB4BC8">
        <w:rPr>
          <w:rFonts w:cs="Arial"/>
          <w:i/>
          <w:vertAlign w:val="subscript"/>
        </w:rPr>
        <w:t>h</w:t>
      </w:r>
      <w:proofErr w:type="spellEnd"/>
      <w:r w:rsidR="00E2093E">
        <w:rPr>
          <w:rFonts w:cs="Arial"/>
        </w:rPr>
        <w:t xml:space="preserve">, </w:t>
      </w:r>
      <w:r w:rsidRPr="00DE53B8">
        <w:rPr>
          <w:rFonts w:cs="Arial"/>
        </w:rPr>
        <w:t xml:space="preserve">será la diferencia entre el </w:t>
      </w:r>
      <w:r w:rsidR="00E2093E">
        <w:rPr>
          <w:rFonts w:cs="Arial"/>
        </w:rPr>
        <w:t>P</w:t>
      </w:r>
      <w:r w:rsidRPr="00DE53B8">
        <w:rPr>
          <w:rFonts w:cs="Arial"/>
        </w:rPr>
        <w:t>ronóstico</w:t>
      </w:r>
      <w:r w:rsidR="00E2093E">
        <w:rPr>
          <w:rFonts w:cs="Arial"/>
        </w:rPr>
        <w:t xml:space="preserve"> Nuevo de Demanda</w:t>
      </w:r>
      <w:r w:rsidRPr="00DE53B8">
        <w:rPr>
          <w:rFonts w:cs="Arial"/>
        </w:rPr>
        <w:t xml:space="preserve">, </w:t>
      </w:r>
      <w:r w:rsidR="0019221D">
        <w:rPr>
          <w:rFonts w:cs="Arial"/>
        </w:rPr>
        <w:t xml:space="preserve">calculado </w:t>
      </w:r>
      <w:r w:rsidRPr="00DE53B8">
        <w:rPr>
          <w:rFonts w:cs="Arial"/>
        </w:rPr>
        <w:t xml:space="preserve">de acuerdo </w:t>
      </w:r>
      <w:r w:rsidR="002E7458" w:rsidRPr="00DE53B8">
        <w:rPr>
          <w:rFonts w:cs="Arial"/>
        </w:rPr>
        <w:t>con</w:t>
      </w:r>
      <w:r w:rsidRPr="00DE53B8">
        <w:rPr>
          <w:rFonts w:cs="Arial"/>
        </w:rPr>
        <w:t xml:space="preserve"> la fórmula del </w:t>
      </w:r>
      <w:r w:rsidRPr="00DB4BC8">
        <w:rPr>
          <w:rFonts w:cs="Arial"/>
        </w:rPr>
        <w:t xml:space="preserve">numeral </w:t>
      </w:r>
      <w:r w:rsidR="008D7E47" w:rsidRPr="00DB4BC8">
        <w:fldChar w:fldCharType="begin"/>
      </w:r>
      <w:r w:rsidR="008D7E47" w:rsidRPr="00DB4BC8">
        <w:instrText xml:space="preserve"> REF _Ref327262497 \r \h </w:instrText>
      </w:r>
      <w:r w:rsidR="00DB4BC8">
        <w:instrText xml:space="preserve"> \* MERGEFORMAT </w:instrText>
      </w:r>
      <w:r w:rsidR="008D7E47" w:rsidRPr="00DB4BC8">
        <w:fldChar w:fldCharType="separate"/>
      </w:r>
      <w:r w:rsidR="00E83E08">
        <w:t>3.3</w:t>
      </w:r>
      <w:r w:rsidR="008D7E47" w:rsidRPr="00DB4BC8">
        <w:fldChar w:fldCharType="end"/>
      </w:r>
      <w:r w:rsidRPr="00DE53B8">
        <w:rPr>
          <w:rFonts w:cs="Arial"/>
        </w:rPr>
        <w:t xml:space="preserve"> </w:t>
      </w:r>
      <w:r w:rsidR="00E2093E">
        <w:rPr>
          <w:rFonts w:cs="Arial"/>
        </w:rPr>
        <w:t>de este anexo</w:t>
      </w:r>
      <w:r w:rsidRPr="00DE53B8">
        <w:rPr>
          <w:rFonts w:cs="Arial"/>
        </w:rPr>
        <w:t xml:space="preserve">, y la Demanda </w:t>
      </w:r>
      <w:r w:rsidR="00567238" w:rsidRPr="00DE53B8">
        <w:rPr>
          <w:rFonts w:cs="Arial"/>
        </w:rPr>
        <w:t>Entregada</w:t>
      </w:r>
      <w:r w:rsidRPr="00DE53B8">
        <w:rPr>
          <w:rFonts w:cs="Arial"/>
        </w:rPr>
        <w:t>:</w:t>
      </w:r>
    </w:p>
    <w:p w:rsidR="00892684" w:rsidRPr="00DE53B8" w:rsidRDefault="00892684" w:rsidP="008F6530">
      <w:pPr>
        <w:rPr>
          <w:rFonts w:cs="Arial"/>
        </w:rPr>
      </w:pPr>
    </w:p>
    <w:p w:rsidR="00892684" w:rsidRPr="00C53A08" w:rsidRDefault="00D451BE" w:rsidP="008F6530">
      <w:pPr>
        <w:rPr>
          <w:rFonts w:cs="Arial"/>
        </w:rPr>
      </w:pPr>
      <m:oMathPara>
        <m:oMath>
          <m:sSub>
            <m:sSubPr>
              <m:ctrlPr>
                <w:rPr>
                  <w:rFonts w:ascii="Cambria Math" w:hAnsi="Cambria Math" w:cs="Arial"/>
                  <w:i/>
                  <w:sz w:val="28"/>
                </w:rPr>
              </m:ctrlPr>
            </m:sSubPr>
            <m:e>
              <m:r>
                <w:rPr>
                  <w:rFonts w:ascii="Cambria Math" w:hAnsi="Cambria Math" w:cs="Arial"/>
                  <w:sz w:val="28"/>
                </w:rPr>
                <m:t>ENSH</m:t>
              </m:r>
            </m:e>
            <m:sub>
              <m:r>
                <w:rPr>
                  <w:rFonts w:hAnsi="Cambria Math" w:cs="Arial"/>
                  <w:sz w:val="28"/>
                </w:rPr>
                <m:t>h</m:t>
              </m:r>
            </m:sub>
          </m:sSub>
          <m:r>
            <w:rPr>
              <w:rFonts w:ascii="Cambria Math" w:cs="Arial"/>
              <w:sz w:val="28"/>
            </w:rPr>
            <m:t>=</m:t>
          </m:r>
          <m:sSub>
            <m:sSubPr>
              <m:ctrlPr>
                <w:rPr>
                  <w:rFonts w:ascii="Cambria Math" w:hAnsi="Cambria Math" w:cs="Arial"/>
                  <w:i/>
                  <w:sz w:val="28"/>
                </w:rPr>
              </m:ctrlPr>
            </m:sSubPr>
            <m:e>
              <m:r>
                <w:rPr>
                  <w:rFonts w:ascii="Cambria Math" w:cs="Arial"/>
                  <w:sz w:val="28"/>
                </w:rPr>
                <m:t>PRN</m:t>
              </m:r>
            </m:e>
            <m:sub>
              <m:r>
                <w:rPr>
                  <w:rFonts w:ascii="Cambria Math" w:hAnsi="Cambria Math" w:cs="Arial"/>
                  <w:sz w:val="28"/>
                </w:rPr>
                <m:t>h</m:t>
              </m:r>
            </m:sub>
          </m:sSub>
          <m:r>
            <w:rPr>
              <w:rFonts w:ascii="Cambria Math" w:hAnsi="Cambria Math" w:cs="Arial"/>
              <w:sz w:val="28"/>
            </w:rPr>
            <m:t>-</m:t>
          </m:r>
          <m:sSub>
            <m:sSubPr>
              <m:ctrlPr>
                <w:rPr>
                  <w:rFonts w:ascii="Cambria Math" w:hAnsi="Cambria Math" w:cs="Arial"/>
                  <w:i/>
                  <w:sz w:val="28"/>
                </w:rPr>
              </m:ctrlPr>
            </m:sSubPr>
            <m:e>
              <m:r>
                <w:rPr>
                  <w:rFonts w:ascii="Cambria Math" w:cs="Arial"/>
                  <w:sz w:val="28"/>
                </w:rPr>
                <m:t>DE</m:t>
              </m:r>
            </m:e>
            <m:sub>
              <m:r>
                <w:rPr>
                  <w:rFonts w:hAnsi="Cambria Math" w:cs="Arial"/>
                  <w:sz w:val="28"/>
                </w:rPr>
                <m:t>h</m:t>
              </m:r>
            </m:sub>
          </m:sSub>
        </m:oMath>
      </m:oMathPara>
    </w:p>
    <w:p w:rsidR="00892684" w:rsidRPr="00DE53B8" w:rsidRDefault="00892684" w:rsidP="008F6530">
      <w:pPr>
        <w:rPr>
          <w:rFonts w:cs="Arial"/>
        </w:rPr>
      </w:pPr>
    </w:p>
    <w:p w:rsidR="00811667" w:rsidRDefault="00811667" w:rsidP="008F6530">
      <w:pPr>
        <w:rPr>
          <w:rFonts w:cs="Arial"/>
        </w:rPr>
      </w:pPr>
      <w:r w:rsidRPr="00DE53B8">
        <w:rPr>
          <w:rFonts w:cs="Arial"/>
        </w:rPr>
        <w:t xml:space="preserve">El PENS </w:t>
      </w:r>
      <w:r w:rsidR="0019221D">
        <w:rPr>
          <w:rFonts w:cs="Arial"/>
        </w:rPr>
        <w:t xml:space="preserve">para cada periodo horario, </w:t>
      </w:r>
      <w:r w:rsidRPr="00DE53B8">
        <w:rPr>
          <w:rFonts w:cs="Arial"/>
        </w:rPr>
        <w:t>se calcula así:</w:t>
      </w:r>
    </w:p>
    <w:p w:rsidR="00F859D5" w:rsidRPr="00DE53B8" w:rsidRDefault="00F859D5" w:rsidP="008F6530">
      <w:pPr>
        <w:rPr>
          <w:rFonts w:cs="Arial"/>
        </w:rPr>
      </w:pPr>
    </w:p>
    <w:p w:rsidR="00811667" w:rsidRPr="00C53A08" w:rsidRDefault="00D451BE" w:rsidP="008F6530">
      <w:pPr>
        <w:rPr>
          <w:rFonts w:cs="Arial"/>
          <w:sz w:val="28"/>
          <w:szCs w:val="28"/>
        </w:rPr>
      </w:pPr>
      <m:oMathPara>
        <m:oMath>
          <m:sSub>
            <m:sSubPr>
              <m:ctrlPr>
                <w:rPr>
                  <w:rFonts w:ascii="Cambria Math" w:hAnsi="Cambria Math" w:cs="Arial"/>
                  <w:i/>
                  <w:sz w:val="28"/>
                  <w:szCs w:val="28"/>
                </w:rPr>
              </m:ctrlPr>
            </m:sSubPr>
            <m:e>
              <m:r>
                <w:rPr>
                  <w:rFonts w:ascii="Cambria Math" w:hAnsi="Cambria Math" w:cs="Arial"/>
                  <w:sz w:val="28"/>
                  <w:szCs w:val="28"/>
                </w:rPr>
                <m:t>PENS</m:t>
              </m:r>
            </m:e>
            <m:sub>
              <m:r>
                <w:rPr>
                  <w:rFonts w:ascii="Cambria Math" w:hAnsi="Cambria Math" w:cs="Arial"/>
                  <w:sz w:val="28"/>
                  <w:szCs w:val="28"/>
                </w:rPr>
                <m:t>h</m:t>
              </m:r>
            </m:sub>
          </m:sSub>
          <m:r>
            <w:rPr>
              <w:rFonts w:ascii="Cambria Math" w:cs="Arial"/>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ENSH</m:t>
                  </m:r>
                </m:e>
                <m:sub>
                  <m:r>
                    <w:rPr>
                      <w:rFonts w:hAnsi="Cambria Math" w:cs="Arial"/>
                      <w:sz w:val="28"/>
                      <w:szCs w:val="28"/>
                    </w:rPr>
                    <m:t>h</m:t>
                  </m:r>
                </m:sub>
              </m:sSub>
            </m:num>
            <m:den>
              <m:sSub>
                <m:sSubPr>
                  <m:ctrlPr>
                    <w:rPr>
                      <w:rFonts w:ascii="Cambria Math" w:hAnsi="Cambria Math" w:cs="Arial"/>
                      <w:i/>
                      <w:sz w:val="28"/>
                      <w:szCs w:val="28"/>
                    </w:rPr>
                  </m:ctrlPr>
                </m:sSubPr>
                <m:e>
                  <m:r>
                    <w:rPr>
                      <w:rFonts w:ascii="Cambria Math" w:cs="Arial"/>
                      <w:sz w:val="28"/>
                      <w:szCs w:val="28"/>
                    </w:rPr>
                    <m:t>PRN</m:t>
                  </m:r>
                </m:e>
                <m:sub>
                  <m:r>
                    <w:rPr>
                      <w:rFonts w:ascii="Cambria Math" w:hAnsi="Cambria Math" w:cs="Arial"/>
                      <w:sz w:val="28"/>
                      <w:szCs w:val="28"/>
                    </w:rPr>
                    <m:t>h</m:t>
                  </m:r>
                </m:sub>
              </m:sSub>
            </m:den>
          </m:f>
        </m:oMath>
      </m:oMathPara>
    </w:p>
    <w:p w:rsidR="00811667" w:rsidRDefault="00811667" w:rsidP="008F6530">
      <w:pPr>
        <w:rPr>
          <w:rFonts w:cs="Arial"/>
        </w:rPr>
      </w:pPr>
    </w:p>
    <w:p w:rsidR="00A94C83" w:rsidRPr="00DE53B8" w:rsidRDefault="00811667" w:rsidP="008F6530">
      <w:pPr>
        <w:rPr>
          <w:rFonts w:cs="Arial"/>
        </w:rPr>
      </w:pPr>
      <w:r w:rsidRPr="00DE53B8">
        <w:rPr>
          <w:rFonts w:cs="Arial"/>
        </w:rPr>
        <w:t xml:space="preserve">Cuando </w:t>
      </w:r>
      <w:proofErr w:type="spellStart"/>
      <w:r w:rsidRPr="00DE53B8">
        <w:rPr>
          <w:rFonts w:cs="Arial"/>
          <w:i/>
        </w:rPr>
        <w:t>PENS</w:t>
      </w:r>
      <w:r w:rsidRPr="00DE53B8">
        <w:rPr>
          <w:rFonts w:cs="Arial"/>
          <w:i/>
          <w:vertAlign w:val="subscript"/>
        </w:rPr>
        <w:t>h</w:t>
      </w:r>
      <w:proofErr w:type="spellEnd"/>
      <w:r w:rsidRPr="00DE53B8">
        <w:rPr>
          <w:rFonts w:cs="Arial"/>
        </w:rPr>
        <w:t xml:space="preserve"> sea igual o inferior a 2% la correspondiente </w:t>
      </w:r>
      <w:proofErr w:type="spellStart"/>
      <w:r w:rsidR="00A94C83" w:rsidRPr="00DE53B8">
        <w:rPr>
          <w:rFonts w:cs="Arial"/>
          <w:i/>
        </w:rPr>
        <w:t>ENSH</w:t>
      </w:r>
      <w:r w:rsidR="00A94C83" w:rsidRPr="00DE53B8">
        <w:rPr>
          <w:rFonts w:cs="Arial"/>
          <w:i/>
          <w:vertAlign w:val="subscript"/>
        </w:rPr>
        <w:t>h</w:t>
      </w:r>
      <w:proofErr w:type="spellEnd"/>
      <w:r w:rsidR="00A94C83" w:rsidRPr="00DE53B8">
        <w:rPr>
          <w:rFonts w:cs="Arial"/>
        </w:rPr>
        <w:t xml:space="preserve"> será igual a cero.</w:t>
      </w:r>
      <w:r w:rsidR="009924DF">
        <w:rPr>
          <w:rFonts w:cs="Arial"/>
        </w:rPr>
        <w:t xml:space="preserve"> </w:t>
      </w:r>
    </w:p>
    <w:p w:rsidR="00A94C83" w:rsidRPr="00DE53B8" w:rsidRDefault="00A94C83" w:rsidP="008F6530">
      <w:pPr>
        <w:rPr>
          <w:rFonts w:cs="Arial"/>
        </w:rPr>
      </w:pPr>
    </w:p>
    <w:p w:rsidR="001041F0" w:rsidRPr="00DE53B8" w:rsidRDefault="008D7E47" w:rsidP="008F6530">
      <w:pPr>
        <w:rPr>
          <w:rFonts w:cs="Arial"/>
        </w:rPr>
      </w:pPr>
      <w:r>
        <w:rPr>
          <w:rFonts w:cs="Arial"/>
        </w:rPr>
        <w:t xml:space="preserve">Cuando </w:t>
      </w:r>
      <w:proofErr w:type="spellStart"/>
      <w:r w:rsidRPr="00DE53B8">
        <w:rPr>
          <w:rFonts w:cs="Arial"/>
          <w:i/>
        </w:rPr>
        <w:t>PENS</w:t>
      </w:r>
      <w:r w:rsidRPr="00DE53B8">
        <w:rPr>
          <w:rFonts w:cs="Arial"/>
          <w:i/>
          <w:vertAlign w:val="subscript"/>
        </w:rPr>
        <w:t>h</w:t>
      </w:r>
      <w:proofErr w:type="spellEnd"/>
      <w:r w:rsidRPr="00DE53B8">
        <w:rPr>
          <w:rFonts w:cs="Arial"/>
        </w:rPr>
        <w:t xml:space="preserve"> sea </w:t>
      </w:r>
      <w:r w:rsidR="003258A1">
        <w:rPr>
          <w:rFonts w:cs="Arial"/>
        </w:rPr>
        <w:t>superior</w:t>
      </w:r>
      <w:r w:rsidR="003258A1" w:rsidRPr="00DE53B8">
        <w:rPr>
          <w:rFonts w:cs="Arial"/>
        </w:rPr>
        <w:t xml:space="preserve"> </w:t>
      </w:r>
      <w:r w:rsidRPr="00DE53B8">
        <w:rPr>
          <w:rFonts w:cs="Arial"/>
        </w:rPr>
        <w:t>a</w:t>
      </w:r>
      <w:r>
        <w:rPr>
          <w:rFonts w:cs="Arial"/>
        </w:rPr>
        <w:t>l</w:t>
      </w:r>
      <w:r w:rsidRPr="00DE53B8">
        <w:rPr>
          <w:rFonts w:cs="Arial"/>
        </w:rPr>
        <w:t xml:space="preserve"> 2%</w:t>
      </w:r>
      <w:r>
        <w:rPr>
          <w:rFonts w:cs="Arial"/>
        </w:rPr>
        <w:t>, l</w:t>
      </w:r>
      <w:r w:rsidR="00A94C83" w:rsidRPr="00DE53B8">
        <w:rPr>
          <w:rFonts w:cs="Arial"/>
        </w:rPr>
        <w:t xml:space="preserve">a ENS </w:t>
      </w:r>
      <w:r w:rsidR="00621C54">
        <w:rPr>
          <w:rFonts w:cs="Arial"/>
        </w:rPr>
        <w:t>a considerar por causa</w:t>
      </w:r>
      <w:r w:rsidR="007C0B6D">
        <w:rPr>
          <w:rFonts w:cs="Arial"/>
        </w:rPr>
        <w:t xml:space="preserve"> </w:t>
      </w:r>
      <w:r w:rsidR="00621C54">
        <w:rPr>
          <w:rFonts w:cs="Arial"/>
        </w:rPr>
        <w:t xml:space="preserve">del Evento, </w:t>
      </w:r>
      <w:proofErr w:type="spellStart"/>
      <w:r w:rsidR="00621C54" w:rsidRPr="004041B0">
        <w:rPr>
          <w:rFonts w:cs="Arial"/>
          <w:i/>
        </w:rPr>
        <w:t>ENS</w:t>
      </w:r>
      <w:r w:rsidR="00621C54" w:rsidRPr="004041B0">
        <w:rPr>
          <w:rFonts w:cs="Arial"/>
          <w:i/>
          <w:vertAlign w:val="subscript"/>
        </w:rPr>
        <w:t>h</w:t>
      </w:r>
      <w:proofErr w:type="spellEnd"/>
      <w:r w:rsidR="00621C54">
        <w:rPr>
          <w:rFonts w:cs="Arial"/>
        </w:rPr>
        <w:t xml:space="preserve">, </w:t>
      </w:r>
      <w:r w:rsidR="001041F0" w:rsidRPr="00DE53B8">
        <w:rPr>
          <w:rFonts w:cs="Arial"/>
        </w:rPr>
        <w:t xml:space="preserve">será el valor máximo entre el resultado obtenido para el periodo horario en el que ocurrió el </w:t>
      </w:r>
      <w:r w:rsidR="00697C3D">
        <w:rPr>
          <w:rFonts w:cs="Arial"/>
        </w:rPr>
        <w:t>E</w:t>
      </w:r>
      <w:r w:rsidR="001041F0" w:rsidRPr="00DE53B8">
        <w:rPr>
          <w:rFonts w:cs="Arial"/>
        </w:rPr>
        <w:t xml:space="preserve">vento </w:t>
      </w:r>
      <w:r w:rsidR="002E7458" w:rsidRPr="00DE53B8">
        <w:rPr>
          <w:rFonts w:cs="Arial"/>
        </w:rPr>
        <w:t>(h=1</w:t>
      </w:r>
      <w:r w:rsidR="00B22BC1" w:rsidRPr="00DE53B8">
        <w:rPr>
          <w:rFonts w:cs="Arial"/>
        </w:rPr>
        <w:t>e</w:t>
      </w:r>
      <w:r w:rsidR="002E7458" w:rsidRPr="00DE53B8">
        <w:rPr>
          <w:rFonts w:cs="Arial"/>
        </w:rPr>
        <w:t xml:space="preserve">) </w:t>
      </w:r>
      <w:r w:rsidR="001041F0" w:rsidRPr="00DE53B8">
        <w:rPr>
          <w:rFonts w:cs="Arial"/>
        </w:rPr>
        <w:t xml:space="preserve">y el </w:t>
      </w:r>
      <w:r w:rsidR="002E7458" w:rsidRPr="00DE53B8">
        <w:rPr>
          <w:rFonts w:cs="Arial"/>
        </w:rPr>
        <w:t xml:space="preserve">del </w:t>
      </w:r>
      <w:r w:rsidR="001041F0" w:rsidRPr="00DE53B8">
        <w:rPr>
          <w:rFonts w:cs="Arial"/>
        </w:rPr>
        <w:t>periodo horario siguiente</w:t>
      </w:r>
      <w:r w:rsidR="002E7458" w:rsidRPr="00DE53B8">
        <w:rPr>
          <w:rFonts w:cs="Arial"/>
        </w:rPr>
        <w:t xml:space="preserve"> (h=2</w:t>
      </w:r>
      <w:r w:rsidR="00B22BC1" w:rsidRPr="00DE53B8">
        <w:rPr>
          <w:rFonts w:cs="Arial"/>
        </w:rPr>
        <w:t>e</w:t>
      </w:r>
      <w:r w:rsidR="002E7458" w:rsidRPr="00621C54">
        <w:rPr>
          <w:rFonts w:cs="Arial"/>
        </w:rPr>
        <w:t>)</w:t>
      </w:r>
      <w:r w:rsidR="00621C54" w:rsidRPr="00621C54">
        <w:rPr>
          <w:rFonts w:cs="Arial"/>
        </w:rPr>
        <w:t xml:space="preserve">, </w:t>
      </w:r>
      <w:r w:rsidR="00621C54" w:rsidRPr="004041B0">
        <w:rPr>
          <w:rFonts w:cs="Arial"/>
        </w:rPr>
        <w:t xml:space="preserve">en caso de </w:t>
      </w:r>
      <w:r w:rsidR="000C2E29">
        <w:rPr>
          <w:rFonts w:cs="Arial"/>
        </w:rPr>
        <w:t>que subsista</w:t>
      </w:r>
      <w:r w:rsidR="000C2E29" w:rsidRPr="004041B0">
        <w:rPr>
          <w:rFonts w:cs="Arial"/>
        </w:rPr>
        <w:t xml:space="preserve"> </w:t>
      </w:r>
      <w:r w:rsidR="00621C54" w:rsidRPr="004041B0">
        <w:rPr>
          <w:rFonts w:cs="Arial"/>
        </w:rPr>
        <w:t xml:space="preserve">el </w:t>
      </w:r>
      <w:r w:rsidR="000F095B">
        <w:rPr>
          <w:rFonts w:cs="Arial"/>
        </w:rPr>
        <w:t>E</w:t>
      </w:r>
      <w:r w:rsidR="00621C54" w:rsidRPr="004041B0">
        <w:rPr>
          <w:rFonts w:cs="Arial"/>
        </w:rPr>
        <w:t>vento</w:t>
      </w:r>
      <w:r w:rsidR="001041F0" w:rsidRPr="00DE53B8">
        <w:rPr>
          <w:rFonts w:cs="Arial"/>
        </w:rPr>
        <w:t>:</w:t>
      </w:r>
    </w:p>
    <w:p w:rsidR="001041F0" w:rsidRPr="00DE53B8" w:rsidRDefault="001041F0" w:rsidP="008F6530">
      <w:pPr>
        <w:rPr>
          <w:rFonts w:cs="Arial"/>
        </w:rPr>
      </w:pPr>
    </w:p>
    <w:p w:rsidR="001041F0" w:rsidRPr="00DE53B8" w:rsidRDefault="00D451BE" w:rsidP="004041B0">
      <w:pPr>
        <w:jc w:val="center"/>
        <w:rPr>
          <w:rFonts w:cs="Arial"/>
        </w:rPr>
      </w:pPr>
      <m:oMathPara>
        <m:oMath>
          <m:sSub>
            <m:sSubPr>
              <m:ctrlPr>
                <w:rPr>
                  <w:rFonts w:ascii="Cambria Math" w:hAnsi="Cambria Math" w:cs="Arial"/>
                  <w:i/>
                  <w:sz w:val="28"/>
                </w:rPr>
              </m:ctrlPr>
            </m:sSubPr>
            <m:e>
              <m:r>
                <w:rPr>
                  <w:rFonts w:ascii="Cambria Math" w:hAnsi="Cambria Math" w:cs="Arial"/>
                  <w:sz w:val="28"/>
                </w:rPr>
                <m:t>ENS</m:t>
              </m:r>
            </m:e>
            <m:sub>
              <m:r>
                <w:rPr>
                  <w:rFonts w:ascii="Cambria Math" w:hAnsi="Cambria Math" w:cs="Arial"/>
                  <w:sz w:val="28"/>
                </w:rPr>
                <m:t>h</m:t>
              </m:r>
            </m:sub>
          </m:sSub>
          <m:r>
            <w:rPr>
              <w:rFonts w:ascii="Cambria Math" w:cs="Arial"/>
              <w:sz w:val="28"/>
            </w:rPr>
            <m:t>=</m:t>
          </m:r>
          <m:r>
            <m:rPr>
              <m:sty m:val="p"/>
            </m:rPr>
            <w:rPr>
              <w:rFonts w:ascii="Cambria Math" w:cs="Arial"/>
              <w:sz w:val="28"/>
            </w:rPr>
            <m:t>m</m:t>
          </m:r>
          <m:r>
            <m:rPr>
              <m:sty m:val="p"/>
            </m:rPr>
            <w:rPr>
              <w:rFonts w:ascii="Cambria Math" w:hAnsi="Cambria Math" w:cs="Arial"/>
              <w:sz w:val="28"/>
            </w:rPr>
            <m:t>á</m:t>
          </m:r>
          <m:r>
            <m:rPr>
              <m:sty m:val="p"/>
            </m:rPr>
            <w:rPr>
              <w:rFonts w:ascii="Cambria Math" w:cs="Arial"/>
              <w:sz w:val="28"/>
            </w:rPr>
            <m:t>ximo</m:t>
          </m:r>
          <m:r>
            <m:rPr>
              <m:sty m:val="p"/>
            </m:rPr>
            <w:rPr>
              <w:rFonts w:hAnsi="Cambria Math" w:cs="Cambria Math"/>
              <w:sz w:val="28"/>
            </w:rPr>
            <m:t>⁡</m:t>
          </m:r>
          <m:r>
            <w:rPr>
              <w:rFonts w:ascii="Cambria Math" w:cs="Arial"/>
              <w:sz w:val="28"/>
            </w:rPr>
            <m:t xml:space="preserve">(0, </m:t>
          </m:r>
          <m:sSub>
            <m:sSubPr>
              <m:ctrlPr>
                <w:rPr>
                  <w:rFonts w:ascii="Cambria Math" w:hAnsi="Cambria Math" w:cs="Arial"/>
                  <w:i/>
                  <w:sz w:val="28"/>
                </w:rPr>
              </m:ctrlPr>
            </m:sSubPr>
            <m:e>
              <m:r>
                <w:rPr>
                  <w:rFonts w:ascii="Cambria Math" w:hAnsi="Cambria Math" w:cs="Arial"/>
                  <w:sz w:val="28"/>
                </w:rPr>
                <m:t>ENSH</m:t>
              </m:r>
            </m:e>
            <m:sub>
              <m:r>
                <w:rPr>
                  <w:rFonts w:ascii="Cambria Math" w:cs="Arial"/>
                  <w:sz w:val="28"/>
                </w:rPr>
                <m:t>1e</m:t>
              </m:r>
            </m:sub>
          </m:sSub>
          <m:r>
            <w:rPr>
              <w:rFonts w:ascii="Cambria Math" w:cs="Arial"/>
              <w:sz w:val="28"/>
            </w:rPr>
            <m:t>,</m:t>
          </m:r>
          <m:sSub>
            <m:sSubPr>
              <m:ctrlPr>
                <w:rPr>
                  <w:rFonts w:ascii="Cambria Math" w:hAnsi="Cambria Math" w:cs="Arial"/>
                  <w:i/>
                  <w:sz w:val="28"/>
                </w:rPr>
              </m:ctrlPr>
            </m:sSubPr>
            <m:e>
              <m:r>
                <w:rPr>
                  <w:rFonts w:ascii="Cambria Math" w:hAnsi="Cambria Math" w:cs="Arial"/>
                  <w:sz w:val="28"/>
                </w:rPr>
                <m:t>ENSH</m:t>
              </m:r>
            </m:e>
            <m:sub>
              <m:r>
                <w:rPr>
                  <w:rFonts w:ascii="Cambria Math" w:cs="Arial"/>
                  <w:sz w:val="28"/>
                </w:rPr>
                <m:t>2e</m:t>
              </m:r>
            </m:sub>
          </m:sSub>
          <m:r>
            <w:rPr>
              <w:rFonts w:ascii="Cambria Math" w:cs="Arial"/>
              <w:sz w:val="28"/>
            </w:rPr>
            <m:t>)</m:t>
          </m:r>
        </m:oMath>
      </m:oMathPara>
    </w:p>
    <w:p w:rsidR="001041F0" w:rsidRPr="00DE53B8" w:rsidRDefault="001041F0" w:rsidP="008F6530">
      <w:pPr>
        <w:rPr>
          <w:rFonts w:cs="Arial"/>
        </w:rPr>
      </w:pPr>
    </w:p>
    <w:p w:rsidR="00E6564C" w:rsidRPr="00DE53B8" w:rsidRDefault="00E6564C" w:rsidP="008F6530">
      <w:pPr>
        <w:rPr>
          <w:rFonts w:cs="Arial"/>
        </w:rPr>
      </w:pPr>
      <w:r w:rsidRPr="00DE53B8">
        <w:rPr>
          <w:rFonts w:cs="Arial"/>
        </w:rPr>
        <w:t xml:space="preserve">Este último resultado se utilizará como </w:t>
      </w:r>
      <w:r w:rsidR="00621C54">
        <w:rPr>
          <w:rFonts w:cs="Arial"/>
        </w:rPr>
        <w:t xml:space="preserve">la </w:t>
      </w:r>
      <w:r w:rsidRPr="00DE53B8">
        <w:rPr>
          <w:rFonts w:cs="Arial"/>
        </w:rPr>
        <w:t xml:space="preserve">variable </w:t>
      </w:r>
      <w:proofErr w:type="spellStart"/>
      <w:r w:rsidRPr="00DE53B8">
        <w:rPr>
          <w:rFonts w:cs="Arial"/>
          <w:i/>
        </w:rPr>
        <w:t>ENS</w:t>
      </w:r>
      <w:r w:rsidR="00483B33" w:rsidRPr="00DE53B8">
        <w:rPr>
          <w:rFonts w:cs="Arial"/>
          <w:i/>
          <w:vertAlign w:val="subscript"/>
        </w:rPr>
        <w:t>h</w:t>
      </w:r>
      <w:proofErr w:type="spellEnd"/>
      <w:r w:rsidRPr="00DE53B8">
        <w:rPr>
          <w:rFonts w:cs="Arial"/>
        </w:rPr>
        <w:t xml:space="preserve"> en la fórmula del aparte 3 del numeral </w:t>
      </w:r>
      <w:r w:rsidR="00483B33" w:rsidRPr="00DE53B8">
        <w:rPr>
          <w:rFonts w:cs="Arial"/>
        </w:rPr>
        <w:t>4</w:t>
      </w:r>
      <w:r w:rsidRPr="00DE53B8">
        <w:rPr>
          <w:rFonts w:cs="Arial"/>
        </w:rPr>
        <w:t>.8.</w:t>
      </w:r>
      <w:r w:rsidR="00483B33" w:rsidRPr="00DE53B8">
        <w:rPr>
          <w:rFonts w:cs="Arial"/>
        </w:rPr>
        <w:t>3</w:t>
      </w:r>
      <w:r w:rsidRPr="00DE53B8">
        <w:rPr>
          <w:rFonts w:cs="Arial"/>
        </w:rPr>
        <w:t xml:space="preserve"> del </w:t>
      </w:r>
      <w:r w:rsidRPr="00DE53B8">
        <w:t xml:space="preserve">Anexo General de la </w:t>
      </w:r>
      <w:r w:rsidR="008803A1" w:rsidRPr="00DE53B8">
        <w:t>Resolución CREG 011 de 2009</w:t>
      </w:r>
      <w:r w:rsidR="00621C54">
        <w:t xml:space="preserve"> y</w:t>
      </w:r>
      <w:r w:rsidR="00621C54">
        <w:rPr>
          <w:rFonts w:cs="Arial"/>
        </w:rPr>
        <w:t xml:space="preserve"> la variable </w:t>
      </w:r>
      <w:proofErr w:type="spellStart"/>
      <w:r w:rsidR="00621C54" w:rsidRPr="00EB7551">
        <w:rPr>
          <w:rFonts w:cs="Arial"/>
          <w:i/>
        </w:rPr>
        <w:t>PENS</w:t>
      </w:r>
      <w:r w:rsidR="00621C54" w:rsidRPr="00EB7551">
        <w:rPr>
          <w:rFonts w:cs="Arial"/>
          <w:i/>
          <w:vertAlign w:val="subscript"/>
        </w:rPr>
        <w:t>h</w:t>
      </w:r>
      <w:proofErr w:type="spellEnd"/>
      <w:r w:rsidR="00621C54">
        <w:rPr>
          <w:rFonts w:cs="Arial"/>
        </w:rPr>
        <w:t xml:space="preserve"> del mismo numeral tomará el valor del </w:t>
      </w:r>
      <w:proofErr w:type="spellStart"/>
      <w:r w:rsidR="00621C54" w:rsidRPr="00EB7551">
        <w:rPr>
          <w:rFonts w:cs="Arial"/>
          <w:i/>
        </w:rPr>
        <w:t>PENS</w:t>
      </w:r>
      <w:r w:rsidR="00621C54" w:rsidRPr="00EB7551">
        <w:rPr>
          <w:rFonts w:cs="Arial"/>
          <w:i/>
          <w:vertAlign w:val="subscript"/>
        </w:rPr>
        <w:t>h</w:t>
      </w:r>
      <w:proofErr w:type="spellEnd"/>
      <w:r w:rsidR="00621C54">
        <w:rPr>
          <w:rFonts w:cs="Arial"/>
        </w:rPr>
        <w:t xml:space="preserve"> </w:t>
      </w:r>
      <w:r w:rsidR="008D7E47">
        <w:rPr>
          <w:rFonts w:cs="Arial"/>
        </w:rPr>
        <w:t>correspondiente</w:t>
      </w:r>
      <w:r w:rsidR="003258A1">
        <w:rPr>
          <w:rFonts w:cs="Arial"/>
        </w:rPr>
        <w:t xml:space="preserve"> al periodo horario de la máxima </w:t>
      </w:r>
      <w:proofErr w:type="spellStart"/>
      <w:r w:rsidR="003258A1" w:rsidRPr="003258A1">
        <w:rPr>
          <w:rFonts w:cs="Arial"/>
          <w:i/>
        </w:rPr>
        <w:t>ENSH</w:t>
      </w:r>
      <w:r w:rsidR="003258A1" w:rsidRPr="003258A1">
        <w:rPr>
          <w:rFonts w:cs="Arial"/>
          <w:i/>
          <w:vertAlign w:val="subscript"/>
        </w:rPr>
        <w:t>h</w:t>
      </w:r>
      <w:proofErr w:type="spellEnd"/>
      <w:r w:rsidR="003258A1">
        <w:rPr>
          <w:rFonts w:cs="Arial"/>
        </w:rPr>
        <w:t>.</w:t>
      </w:r>
    </w:p>
    <w:p w:rsidR="00E6564C" w:rsidRDefault="00E6564C" w:rsidP="008F6530">
      <w:pPr>
        <w:rPr>
          <w:rFonts w:cs="Arial"/>
        </w:rPr>
      </w:pPr>
    </w:p>
    <w:p w:rsidR="008207F3" w:rsidRPr="00DE53B8" w:rsidRDefault="00013D35" w:rsidP="008F6530">
      <w:pPr>
        <w:rPr>
          <w:rFonts w:cs="Arial"/>
        </w:rPr>
      </w:pPr>
      <w:r w:rsidRPr="00DE53B8">
        <w:rPr>
          <w:rFonts w:cs="Arial"/>
        </w:rPr>
        <w:t>Las variables utilizadas en las fórmulas de este numeral tienen las siguientes definiciones</w:t>
      </w:r>
      <w:r w:rsidR="008207F3" w:rsidRPr="00DE53B8">
        <w:rPr>
          <w:rFonts w:cs="Arial"/>
        </w:rPr>
        <w:t>:</w:t>
      </w:r>
    </w:p>
    <w:p w:rsidR="008207F3" w:rsidRPr="00DE53B8" w:rsidRDefault="008207F3" w:rsidP="008F6530">
      <w:pPr>
        <w:rPr>
          <w:rFonts w:cs="Arial"/>
          <w:sz w:val="16"/>
        </w:rPr>
      </w:pPr>
    </w:p>
    <w:tbl>
      <w:tblPr>
        <w:tblW w:w="0" w:type="auto"/>
        <w:jc w:val="center"/>
        <w:tblInd w:w="-145" w:type="dxa"/>
        <w:tblLook w:val="01E0" w:firstRow="1" w:lastRow="1" w:firstColumn="1" w:lastColumn="1" w:noHBand="0" w:noVBand="0"/>
      </w:tblPr>
      <w:tblGrid>
        <w:gridCol w:w="1345"/>
        <w:gridCol w:w="7938"/>
      </w:tblGrid>
      <w:tr w:rsidR="00321AD1" w:rsidRPr="00696012" w:rsidTr="003A0891">
        <w:trPr>
          <w:trHeight w:val="397"/>
          <w:jc w:val="center"/>
        </w:trPr>
        <w:tc>
          <w:tcPr>
            <w:tcW w:w="1345" w:type="dxa"/>
          </w:tcPr>
          <w:p w:rsidR="00321AD1" w:rsidRPr="008D73FB" w:rsidRDefault="00321AD1" w:rsidP="003A0891">
            <w:pPr>
              <w:jc w:val="left"/>
              <w:rPr>
                <w:i/>
                <w:sz w:val="22"/>
              </w:rPr>
            </w:pPr>
            <w:proofErr w:type="spellStart"/>
            <w:r w:rsidRPr="008D73FB">
              <w:rPr>
                <w:i/>
                <w:sz w:val="22"/>
              </w:rPr>
              <w:t>ENSH</w:t>
            </w:r>
            <w:r w:rsidRPr="008D73FB">
              <w:rPr>
                <w:i/>
                <w:sz w:val="22"/>
                <w:vertAlign w:val="subscript"/>
              </w:rPr>
              <w:t>h</w:t>
            </w:r>
            <w:proofErr w:type="spellEnd"/>
            <w:r w:rsidRPr="008D73FB">
              <w:rPr>
                <w:i/>
                <w:sz w:val="22"/>
              </w:rPr>
              <w:t xml:space="preserve"> :</w:t>
            </w:r>
          </w:p>
        </w:tc>
        <w:tc>
          <w:tcPr>
            <w:tcW w:w="7938" w:type="dxa"/>
          </w:tcPr>
          <w:p w:rsidR="00321AD1" w:rsidRPr="008D73FB" w:rsidRDefault="00321AD1" w:rsidP="003A0891">
            <w:pPr>
              <w:jc w:val="left"/>
              <w:rPr>
                <w:sz w:val="22"/>
              </w:rPr>
            </w:pPr>
            <w:r w:rsidRPr="008D73FB">
              <w:rPr>
                <w:sz w:val="22"/>
              </w:rPr>
              <w:t xml:space="preserve">Energía No Suministrada en el periodo horario h </w:t>
            </w:r>
          </w:p>
        </w:tc>
      </w:tr>
      <w:tr w:rsidR="009115EA" w:rsidRPr="00696012" w:rsidTr="003A0891">
        <w:trPr>
          <w:trHeight w:val="397"/>
          <w:jc w:val="center"/>
        </w:trPr>
        <w:tc>
          <w:tcPr>
            <w:tcW w:w="1345" w:type="dxa"/>
          </w:tcPr>
          <w:p w:rsidR="009115EA" w:rsidRPr="008D73FB" w:rsidRDefault="009115EA" w:rsidP="003A0891">
            <w:pPr>
              <w:jc w:val="left"/>
              <w:rPr>
                <w:i/>
                <w:sz w:val="22"/>
              </w:rPr>
            </w:pPr>
            <w:proofErr w:type="spellStart"/>
            <w:r w:rsidRPr="008D73FB">
              <w:rPr>
                <w:i/>
                <w:sz w:val="22"/>
              </w:rPr>
              <w:t>PRN</w:t>
            </w:r>
            <w:r w:rsidRPr="008D73FB">
              <w:rPr>
                <w:i/>
                <w:sz w:val="22"/>
                <w:vertAlign w:val="subscript"/>
              </w:rPr>
              <w:t>h</w:t>
            </w:r>
            <w:proofErr w:type="spellEnd"/>
            <w:r w:rsidRPr="008D73FB">
              <w:rPr>
                <w:i/>
                <w:sz w:val="22"/>
              </w:rPr>
              <w:t xml:space="preserve"> :</w:t>
            </w:r>
          </w:p>
        </w:tc>
        <w:tc>
          <w:tcPr>
            <w:tcW w:w="7938" w:type="dxa"/>
          </w:tcPr>
          <w:p w:rsidR="009115EA" w:rsidRPr="008D73FB" w:rsidRDefault="009115EA" w:rsidP="003A0891">
            <w:pPr>
              <w:jc w:val="left"/>
              <w:rPr>
                <w:sz w:val="22"/>
              </w:rPr>
            </w:pPr>
            <w:r w:rsidRPr="008D73FB">
              <w:rPr>
                <w:sz w:val="22"/>
              </w:rPr>
              <w:t xml:space="preserve">Pronóstico </w:t>
            </w:r>
            <w:r w:rsidR="00EE725E" w:rsidRPr="008D73FB">
              <w:rPr>
                <w:sz w:val="22"/>
              </w:rPr>
              <w:t>Nuevo de Demanda</w:t>
            </w:r>
            <w:r w:rsidR="00491905" w:rsidRPr="008D73FB">
              <w:rPr>
                <w:sz w:val="22"/>
              </w:rPr>
              <w:t xml:space="preserve"> </w:t>
            </w:r>
            <w:r w:rsidRPr="008D73FB">
              <w:rPr>
                <w:sz w:val="22"/>
              </w:rPr>
              <w:t xml:space="preserve">para el periodo horario h </w:t>
            </w:r>
          </w:p>
        </w:tc>
      </w:tr>
      <w:tr w:rsidR="009115EA" w:rsidRPr="00696012" w:rsidTr="003A0891">
        <w:trPr>
          <w:trHeight w:val="397"/>
          <w:jc w:val="center"/>
        </w:trPr>
        <w:tc>
          <w:tcPr>
            <w:tcW w:w="1345" w:type="dxa"/>
          </w:tcPr>
          <w:p w:rsidR="009115EA" w:rsidRPr="008D73FB" w:rsidRDefault="009E4D64" w:rsidP="003A0891">
            <w:pPr>
              <w:jc w:val="left"/>
              <w:rPr>
                <w:i/>
                <w:sz w:val="22"/>
              </w:rPr>
            </w:pPr>
            <w:proofErr w:type="spellStart"/>
            <w:r w:rsidRPr="008D73FB">
              <w:rPr>
                <w:i/>
                <w:sz w:val="22"/>
              </w:rPr>
              <w:t>DE</w:t>
            </w:r>
            <w:r w:rsidRPr="008D73FB">
              <w:rPr>
                <w:i/>
                <w:sz w:val="22"/>
                <w:vertAlign w:val="subscript"/>
              </w:rPr>
              <w:t>h</w:t>
            </w:r>
            <w:proofErr w:type="spellEnd"/>
            <w:r w:rsidRPr="008D73FB">
              <w:rPr>
                <w:i/>
                <w:sz w:val="22"/>
              </w:rPr>
              <w:t xml:space="preserve"> </w:t>
            </w:r>
            <w:r w:rsidR="009115EA" w:rsidRPr="008D73FB">
              <w:rPr>
                <w:i/>
                <w:sz w:val="22"/>
              </w:rPr>
              <w:t>:</w:t>
            </w:r>
          </w:p>
        </w:tc>
        <w:tc>
          <w:tcPr>
            <w:tcW w:w="7938" w:type="dxa"/>
          </w:tcPr>
          <w:p w:rsidR="009115EA" w:rsidRPr="008D73FB" w:rsidRDefault="009115EA" w:rsidP="003A0891">
            <w:pPr>
              <w:jc w:val="left"/>
              <w:rPr>
                <w:sz w:val="22"/>
              </w:rPr>
            </w:pPr>
            <w:r w:rsidRPr="008D73FB">
              <w:rPr>
                <w:sz w:val="22"/>
              </w:rPr>
              <w:t xml:space="preserve">Demanda </w:t>
            </w:r>
            <w:r w:rsidR="009E4D64" w:rsidRPr="008D73FB">
              <w:rPr>
                <w:sz w:val="22"/>
              </w:rPr>
              <w:t xml:space="preserve">Entregada </w:t>
            </w:r>
            <w:r w:rsidRPr="008D73FB">
              <w:rPr>
                <w:sz w:val="22"/>
              </w:rPr>
              <w:t xml:space="preserve">en el periodo horario h </w:t>
            </w:r>
          </w:p>
        </w:tc>
      </w:tr>
      <w:tr w:rsidR="00321AD1" w:rsidRPr="00696012" w:rsidTr="003A0891">
        <w:trPr>
          <w:trHeight w:val="397"/>
          <w:jc w:val="center"/>
        </w:trPr>
        <w:tc>
          <w:tcPr>
            <w:tcW w:w="1345" w:type="dxa"/>
          </w:tcPr>
          <w:p w:rsidR="00321AD1" w:rsidRPr="008D73FB" w:rsidRDefault="00321AD1" w:rsidP="003A0891">
            <w:pPr>
              <w:jc w:val="left"/>
              <w:rPr>
                <w:i/>
                <w:sz w:val="22"/>
              </w:rPr>
            </w:pPr>
            <w:proofErr w:type="spellStart"/>
            <w:r w:rsidRPr="008D73FB">
              <w:rPr>
                <w:i/>
                <w:sz w:val="22"/>
              </w:rPr>
              <w:lastRenderedPageBreak/>
              <w:t>PENS</w:t>
            </w:r>
            <w:r w:rsidRPr="008D73FB">
              <w:rPr>
                <w:i/>
                <w:sz w:val="22"/>
                <w:vertAlign w:val="subscript"/>
              </w:rPr>
              <w:t>h</w:t>
            </w:r>
            <w:proofErr w:type="spellEnd"/>
            <w:r w:rsidR="00E02D66" w:rsidRPr="008D73FB">
              <w:rPr>
                <w:i/>
                <w:sz w:val="22"/>
              </w:rPr>
              <w:t xml:space="preserve"> :</w:t>
            </w:r>
          </w:p>
        </w:tc>
        <w:tc>
          <w:tcPr>
            <w:tcW w:w="7938" w:type="dxa"/>
          </w:tcPr>
          <w:p w:rsidR="00321AD1" w:rsidRPr="008D73FB" w:rsidRDefault="00321AD1" w:rsidP="003A0891">
            <w:pPr>
              <w:jc w:val="left"/>
              <w:rPr>
                <w:sz w:val="22"/>
              </w:rPr>
            </w:pPr>
            <w:r w:rsidRPr="008D73FB">
              <w:rPr>
                <w:sz w:val="22"/>
              </w:rPr>
              <w:t xml:space="preserve">Porcentaje de Energía No Suministrada </w:t>
            </w:r>
            <w:r w:rsidR="00224F0F" w:rsidRPr="008D73FB">
              <w:rPr>
                <w:sz w:val="22"/>
              </w:rPr>
              <w:t xml:space="preserve">en </w:t>
            </w:r>
            <w:r w:rsidR="00E02D66" w:rsidRPr="008D73FB">
              <w:rPr>
                <w:sz w:val="22"/>
              </w:rPr>
              <w:t>el periodo horario h</w:t>
            </w:r>
          </w:p>
        </w:tc>
      </w:tr>
      <w:tr w:rsidR="00491905" w:rsidRPr="00696012" w:rsidTr="003A0891">
        <w:trPr>
          <w:trHeight w:val="685"/>
          <w:jc w:val="center"/>
        </w:trPr>
        <w:tc>
          <w:tcPr>
            <w:tcW w:w="1345" w:type="dxa"/>
          </w:tcPr>
          <w:p w:rsidR="00491905" w:rsidRPr="008D73FB" w:rsidRDefault="00491905" w:rsidP="003A0891">
            <w:pPr>
              <w:jc w:val="left"/>
              <w:rPr>
                <w:i/>
                <w:sz w:val="22"/>
              </w:rPr>
            </w:pPr>
            <w:proofErr w:type="spellStart"/>
            <w:r w:rsidRPr="008D73FB">
              <w:rPr>
                <w:i/>
                <w:sz w:val="22"/>
              </w:rPr>
              <w:t>ENS</w:t>
            </w:r>
            <w:r w:rsidR="00EE725E" w:rsidRPr="008D73FB">
              <w:rPr>
                <w:i/>
                <w:sz w:val="22"/>
                <w:vertAlign w:val="subscript"/>
              </w:rPr>
              <w:t>h</w:t>
            </w:r>
            <w:proofErr w:type="spellEnd"/>
            <w:r w:rsidRPr="008D73FB">
              <w:rPr>
                <w:i/>
                <w:sz w:val="22"/>
              </w:rPr>
              <w:t xml:space="preserve"> :</w:t>
            </w:r>
          </w:p>
        </w:tc>
        <w:tc>
          <w:tcPr>
            <w:tcW w:w="7938" w:type="dxa"/>
          </w:tcPr>
          <w:p w:rsidR="00491905" w:rsidRPr="008D73FB" w:rsidRDefault="00491905" w:rsidP="003A0891">
            <w:pPr>
              <w:jc w:val="left"/>
              <w:rPr>
                <w:sz w:val="22"/>
              </w:rPr>
            </w:pPr>
            <w:r w:rsidRPr="008D73FB">
              <w:rPr>
                <w:sz w:val="22"/>
              </w:rPr>
              <w:t xml:space="preserve">Energía No Suministrada asociada a </w:t>
            </w:r>
            <w:r w:rsidR="00234F53" w:rsidRPr="008D73FB">
              <w:rPr>
                <w:sz w:val="22"/>
              </w:rPr>
              <w:t>E</w:t>
            </w:r>
            <w:r w:rsidRPr="008D73FB">
              <w:rPr>
                <w:sz w:val="22"/>
              </w:rPr>
              <w:t>ventos ocasionados por Activos del STN</w:t>
            </w:r>
          </w:p>
        </w:tc>
      </w:tr>
    </w:tbl>
    <w:p w:rsidR="00007547" w:rsidRDefault="00007547" w:rsidP="008D19BC"/>
    <w:p w:rsidR="00EE725E" w:rsidRDefault="00EE725E" w:rsidP="00110EE0">
      <w:pPr>
        <w:pStyle w:val="Ttulo2"/>
      </w:pPr>
      <w:bookmarkStart w:id="63" w:name="_Ref321922580"/>
      <w:bookmarkStart w:id="64" w:name="_Toc334538583"/>
      <w:r>
        <w:t>Cálculo de ENS para Eventos simultáneos</w:t>
      </w:r>
      <w:bookmarkEnd w:id="63"/>
      <w:bookmarkEnd w:id="64"/>
      <w:r>
        <w:t xml:space="preserve"> </w:t>
      </w:r>
    </w:p>
    <w:p w:rsidR="00EE725E" w:rsidRDefault="00EE725E" w:rsidP="00354D40">
      <w:r>
        <w:t xml:space="preserve">Cuando en un mismo </w:t>
      </w:r>
      <w:r w:rsidR="00A70B64">
        <w:t>a</w:t>
      </w:r>
      <w:r w:rsidRPr="00396FD1">
        <w:t>ctivo</w:t>
      </w:r>
      <w:r>
        <w:t xml:space="preserve"> y</w:t>
      </w:r>
      <w:r w:rsidRPr="00396FD1">
        <w:t xml:space="preserve"> en un mismo periodo horario</w:t>
      </w:r>
      <w:r>
        <w:t xml:space="preserve"> se presentan</w:t>
      </w:r>
      <w:r w:rsidRPr="00396FD1">
        <w:t xml:space="preserve"> dos o más </w:t>
      </w:r>
      <w:r>
        <w:t>E</w:t>
      </w:r>
      <w:r w:rsidRPr="00396FD1">
        <w:t>ventos</w:t>
      </w:r>
      <w:r>
        <w:t>,</w:t>
      </w:r>
      <w:r w:rsidRPr="00396FD1">
        <w:t xml:space="preserve"> </w:t>
      </w:r>
      <w:r>
        <w:t xml:space="preserve">la </w:t>
      </w:r>
      <w:r w:rsidRPr="00396FD1">
        <w:t>ENS</w:t>
      </w:r>
      <w:r>
        <w:t xml:space="preserve"> se calcula</w:t>
      </w:r>
      <w:r w:rsidR="00022BA1">
        <w:t>rá</w:t>
      </w:r>
      <w:r>
        <w:t xml:space="preserve"> con las fórmulas previstas en </w:t>
      </w:r>
      <w:r w:rsidR="00A70B64">
        <w:t>el</w:t>
      </w:r>
      <w:r>
        <w:t xml:space="preserve"> numeral</w:t>
      </w:r>
      <w:r w:rsidR="00A70B64">
        <w:t xml:space="preserve"> </w:t>
      </w:r>
      <w:r w:rsidR="00272711" w:rsidRPr="0059239D">
        <w:fldChar w:fldCharType="begin"/>
      </w:r>
      <w:r w:rsidR="00272711" w:rsidRPr="0059239D">
        <w:instrText xml:space="preserve"> REF _Ref269824608 \r \h </w:instrText>
      </w:r>
      <w:r w:rsidR="00354D40" w:rsidRPr="0059239D">
        <w:instrText xml:space="preserve"> \* MERGEFORMAT </w:instrText>
      </w:r>
      <w:r w:rsidR="00272711" w:rsidRPr="0059239D">
        <w:fldChar w:fldCharType="separate"/>
      </w:r>
      <w:r w:rsidR="00E83E08">
        <w:t>3.4</w:t>
      </w:r>
      <w:r w:rsidR="00272711" w:rsidRPr="0059239D">
        <w:fldChar w:fldCharType="end"/>
      </w:r>
      <w:r w:rsidR="00272711" w:rsidRPr="0059239D">
        <w:t xml:space="preserve"> de este anexo</w:t>
      </w:r>
      <w:r w:rsidRPr="0059239D">
        <w:t xml:space="preserve">, sin hacer desagregación de cada uno de los </w:t>
      </w:r>
      <w:r w:rsidR="00234F53">
        <w:t>E</w:t>
      </w:r>
      <w:r w:rsidRPr="0059239D">
        <w:t>ventos ocurridos.</w:t>
      </w:r>
      <w:r>
        <w:t xml:space="preserve"> </w:t>
      </w:r>
    </w:p>
    <w:p w:rsidR="00EE725E" w:rsidRDefault="00EE725E" w:rsidP="00354D40"/>
    <w:p w:rsidR="00FD7140" w:rsidRDefault="00EE725E" w:rsidP="00C503A3">
      <w:pPr>
        <w:rPr>
          <w:rFonts w:cs="Arial"/>
        </w:rPr>
      </w:pPr>
      <w:bookmarkStart w:id="65" w:name="_Toc317515366"/>
      <w:r>
        <w:rPr>
          <w:rFonts w:cs="Arial"/>
        </w:rPr>
        <w:t xml:space="preserve">Cuando durante el mismo periodo horario se presenten </w:t>
      </w:r>
      <w:r w:rsidR="00A70B64">
        <w:rPr>
          <w:rFonts w:cs="Arial"/>
        </w:rPr>
        <w:t>sendos Eventos independientes en m</w:t>
      </w:r>
      <w:r w:rsidR="00E760CA">
        <w:rPr>
          <w:rFonts w:cs="Arial"/>
        </w:rPr>
        <w:t>á</w:t>
      </w:r>
      <w:r w:rsidR="00A70B64">
        <w:rPr>
          <w:rFonts w:cs="Arial"/>
        </w:rPr>
        <w:t>s de un a</w:t>
      </w:r>
      <w:r>
        <w:rPr>
          <w:rFonts w:cs="Arial"/>
        </w:rPr>
        <w:t>ctivo</w:t>
      </w:r>
      <w:r w:rsidR="00A70B64">
        <w:rPr>
          <w:rFonts w:cs="Arial"/>
        </w:rPr>
        <w:t xml:space="preserve">, </w:t>
      </w:r>
      <w:r w:rsidR="00C62B20">
        <w:rPr>
          <w:rFonts w:cs="Arial"/>
        </w:rPr>
        <w:t xml:space="preserve">y el </w:t>
      </w:r>
      <w:proofErr w:type="spellStart"/>
      <w:r w:rsidRPr="0059239D">
        <w:rPr>
          <w:rFonts w:cs="Arial"/>
          <w:i/>
        </w:rPr>
        <w:t>PENS</w:t>
      </w:r>
      <w:r w:rsidRPr="0059239D">
        <w:rPr>
          <w:rFonts w:cs="Arial"/>
          <w:i/>
          <w:vertAlign w:val="subscript"/>
        </w:rPr>
        <w:t>h</w:t>
      </w:r>
      <w:proofErr w:type="spellEnd"/>
      <w:r w:rsidR="0059239D">
        <w:rPr>
          <w:rFonts w:cs="Arial"/>
        </w:rPr>
        <w:t xml:space="preserve">, </w:t>
      </w:r>
      <w:r w:rsidR="00C62B20">
        <w:rPr>
          <w:rFonts w:cs="Arial"/>
        </w:rPr>
        <w:t xml:space="preserve">calculado conforme </w:t>
      </w:r>
      <w:r w:rsidR="00C62B20" w:rsidRPr="0059239D">
        <w:rPr>
          <w:rFonts w:cs="Arial"/>
        </w:rPr>
        <w:t xml:space="preserve">el numeral </w:t>
      </w:r>
      <w:r w:rsidR="0059239D" w:rsidRPr="0059239D">
        <w:rPr>
          <w:rFonts w:cs="Arial"/>
        </w:rPr>
        <w:fldChar w:fldCharType="begin"/>
      </w:r>
      <w:r w:rsidR="0059239D" w:rsidRPr="0059239D">
        <w:rPr>
          <w:rFonts w:cs="Arial"/>
        </w:rPr>
        <w:instrText xml:space="preserve"> REF _Ref269824608 \r \h </w:instrText>
      </w:r>
      <w:r w:rsidR="0059239D">
        <w:rPr>
          <w:rFonts w:cs="Arial"/>
        </w:rPr>
        <w:instrText xml:space="preserve"> \* MERGEFORMAT </w:instrText>
      </w:r>
      <w:r w:rsidR="0059239D" w:rsidRPr="0059239D">
        <w:rPr>
          <w:rFonts w:cs="Arial"/>
        </w:rPr>
      </w:r>
      <w:r w:rsidR="0059239D" w:rsidRPr="0059239D">
        <w:rPr>
          <w:rFonts w:cs="Arial"/>
        </w:rPr>
        <w:fldChar w:fldCharType="separate"/>
      </w:r>
      <w:r w:rsidR="00E83E08">
        <w:rPr>
          <w:rFonts w:cs="Arial"/>
        </w:rPr>
        <w:t>3.4</w:t>
      </w:r>
      <w:r w:rsidR="0059239D" w:rsidRPr="0059239D">
        <w:rPr>
          <w:rFonts w:cs="Arial"/>
        </w:rPr>
        <w:fldChar w:fldCharType="end"/>
      </w:r>
      <w:r w:rsidR="0059239D" w:rsidRPr="0059239D">
        <w:rPr>
          <w:rFonts w:cs="Arial"/>
        </w:rPr>
        <w:t xml:space="preserve"> de este anexo</w:t>
      </w:r>
      <w:r w:rsidR="0059239D">
        <w:rPr>
          <w:rFonts w:cs="Arial"/>
        </w:rPr>
        <w:t>,</w:t>
      </w:r>
      <w:r w:rsidR="0059239D" w:rsidRPr="0059239D">
        <w:rPr>
          <w:rFonts w:cs="Arial"/>
        </w:rPr>
        <w:t xml:space="preserve"> </w:t>
      </w:r>
      <w:r w:rsidRPr="0059239D">
        <w:rPr>
          <w:rFonts w:cs="Arial"/>
        </w:rPr>
        <w:t xml:space="preserve">supere el 2%, el CND estimará </w:t>
      </w:r>
      <w:r w:rsidR="00234F53">
        <w:rPr>
          <w:rFonts w:cs="Arial"/>
        </w:rPr>
        <w:t xml:space="preserve">la </w:t>
      </w:r>
      <w:r w:rsidR="00062E76">
        <w:rPr>
          <w:rFonts w:cs="Arial"/>
        </w:rPr>
        <w:t xml:space="preserve">ENS </w:t>
      </w:r>
      <w:r w:rsidR="00234F53">
        <w:rPr>
          <w:rFonts w:cs="Arial"/>
        </w:rPr>
        <w:t>asociada con cada Evento aplicando</w:t>
      </w:r>
      <w:bookmarkStart w:id="66" w:name="_Toc317515367"/>
      <w:bookmarkEnd w:id="65"/>
      <w:r w:rsidR="00C503A3">
        <w:rPr>
          <w:rFonts w:cs="Arial"/>
        </w:rPr>
        <w:t xml:space="preserve"> </w:t>
      </w:r>
      <w:r w:rsidR="00457647">
        <w:rPr>
          <w:rFonts w:cs="Arial"/>
        </w:rPr>
        <w:t>la</w:t>
      </w:r>
      <w:r w:rsidR="007E1A74">
        <w:rPr>
          <w:rFonts w:cs="Arial"/>
        </w:rPr>
        <w:t>s</w:t>
      </w:r>
      <w:r w:rsidR="00457647">
        <w:rPr>
          <w:rFonts w:cs="Arial"/>
        </w:rPr>
        <w:t xml:space="preserve"> siguiente</w:t>
      </w:r>
      <w:r w:rsidR="007E1A74">
        <w:rPr>
          <w:rFonts w:cs="Arial"/>
        </w:rPr>
        <w:t>s</w:t>
      </w:r>
      <w:r w:rsidR="00457647">
        <w:rPr>
          <w:rFonts w:cs="Arial"/>
        </w:rPr>
        <w:t xml:space="preserve"> fórmula</w:t>
      </w:r>
      <w:r w:rsidR="007E1A74">
        <w:rPr>
          <w:rFonts w:cs="Arial"/>
        </w:rPr>
        <w:t>s</w:t>
      </w:r>
      <w:r w:rsidR="00C503A3">
        <w:rPr>
          <w:rFonts w:cs="Arial"/>
        </w:rPr>
        <w:t>:</w:t>
      </w:r>
      <w:bookmarkEnd w:id="66"/>
    </w:p>
    <w:p w:rsidR="0098576E" w:rsidRDefault="0098576E" w:rsidP="002A3F01">
      <w:pPr>
        <w:rPr>
          <w:rFonts w:cs="Arial"/>
        </w:rPr>
      </w:pPr>
    </w:p>
    <w:p w:rsidR="00457647" w:rsidRPr="00457647" w:rsidRDefault="00D451BE" w:rsidP="002A3F01">
      <w:pPr>
        <w:rPr>
          <w:rFonts w:cs="Arial"/>
        </w:rPr>
      </w:pPr>
      <m:oMathPara>
        <m:oMath>
          <m:sSub>
            <m:sSubPr>
              <m:ctrlPr>
                <w:rPr>
                  <w:rFonts w:ascii="Cambria Math" w:hAnsi="Cambria Math" w:cs="Arial"/>
                  <w:i/>
                </w:rPr>
              </m:ctrlPr>
            </m:sSubPr>
            <m:e>
              <m:r>
                <w:rPr>
                  <w:rFonts w:ascii="Cambria Math" w:hAnsi="Cambria Math" w:cs="Arial"/>
                </w:rPr>
                <m:t>PP</m:t>
              </m:r>
            </m:e>
            <m:sub>
              <m:r>
                <w:rPr>
                  <w:rFonts w:ascii="Cambria Math" w:hAnsi="Cambria Math" w:cs="Arial"/>
                </w:rPr>
                <m:t>i</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i</m:t>
                  </m:r>
                </m:sub>
              </m:sSub>
            </m:num>
            <m:den>
              <m:nary>
                <m:naryPr>
                  <m:chr m:val="∑"/>
                  <m:limLoc m:val="undOvr"/>
                  <m:ctrlPr>
                    <w:rPr>
                      <w:rFonts w:ascii="Cambria Math" w:hAnsi="Cambria Math" w:cs="Arial"/>
                      <w:i/>
                    </w:rPr>
                  </m:ctrlPr>
                </m:naryPr>
                <m:sub>
                  <m:r>
                    <w:rPr>
                      <w:rFonts w:ascii="Cambria Math" w:hAnsi="Cambria Math" w:cs="Arial"/>
                    </w:rPr>
                    <m:t>i=1</m:t>
                  </m:r>
                </m:sub>
                <m:sup>
                  <m:sSub>
                    <m:sSubPr>
                      <m:ctrlPr>
                        <w:rPr>
                          <w:rFonts w:ascii="Cambria Math" w:hAnsi="Cambria Math" w:cs="Arial"/>
                          <w:i/>
                        </w:rPr>
                      </m:ctrlPr>
                    </m:sSubPr>
                    <m:e>
                      <m:r>
                        <w:rPr>
                          <w:rFonts w:ascii="Cambria Math" w:hAnsi="Cambria Math" w:cs="Arial"/>
                        </w:rPr>
                        <m:t>NS</m:t>
                      </m:r>
                    </m:e>
                    <m:sub/>
                  </m:sSub>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i</m:t>
                          </m:r>
                        </m:sub>
                      </m:sSub>
                    </m:e>
                  </m:d>
                </m:e>
              </m:nary>
            </m:den>
          </m:f>
        </m:oMath>
      </m:oMathPara>
    </w:p>
    <w:p w:rsidR="00457647" w:rsidRDefault="00457647" w:rsidP="002A3F01">
      <w:pPr>
        <w:rPr>
          <w:rFonts w:cs="Arial"/>
        </w:rPr>
      </w:pPr>
    </w:p>
    <w:p w:rsidR="00457647" w:rsidRDefault="00D451BE" w:rsidP="002A3F01">
      <w:pPr>
        <w:rPr>
          <w:rFonts w:cs="Arial"/>
        </w:rPr>
      </w:pPr>
      <m:oMathPara>
        <m:oMath>
          <m:sSub>
            <m:sSubPr>
              <m:ctrlPr>
                <w:rPr>
                  <w:rFonts w:ascii="Cambria Math" w:hAnsi="Cambria Math" w:cs="Arial"/>
                  <w:i/>
                </w:rPr>
              </m:ctrlPr>
            </m:sSubPr>
            <m:e>
              <m:r>
                <w:rPr>
                  <w:rFonts w:ascii="Cambria Math" w:hAnsi="Cambria Math" w:cs="Arial"/>
                </w:rPr>
                <m:t>ENS</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ENS</m:t>
              </m:r>
            </m:e>
            <m:sub>
              <m:r>
                <w:rPr>
                  <w:rFonts w:ascii="Cambria Math" w:hAnsi="Cambria Math" w:cs="Arial"/>
                </w:rPr>
                <m:t>h</m:t>
              </m:r>
            </m:sub>
          </m:sSub>
          <m:r>
            <w:rPr>
              <w:rFonts w:ascii="Cambria Math" w:hAnsi="Cambria Math" w:cs="Arial"/>
            </w:rPr>
            <m:t>×</m:t>
          </m:r>
          <m:sSub>
            <m:sSubPr>
              <m:ctrlPr>
                <w:rPr>
                  <w:rFonts w:ascii="Cambria Math" w:hAnsi="Cambria Math" w:cs="Arial"/>
                  <w:i/>
                </w:rPr>
              </m:ctrlPr>
            </m:sSubPr>
            <m:e>
              <m:r>
                <w:rPr>
                  <w:rFonts w:ascii="Cambria Math" w:hAnsi="Cambria Math" w:cs="Arial"/>
                </w:rPr>
                <m:t>PP</m:t>
              </m:r>
            </m:e>
            <m:sub>
              <m:r>
                <w:rPr>
                  <w:rFonts w:ascii="Cambria Math" w:hAnsi="Cambria Math" w:cs="Arial"/>
                </w:rPr>
                <m:t>i</m:t>
              </m:r>
            </m:sub>
          </m:sSub>
        </m:oMath>
      </m:oMathPara>
    </w:p>
    <w:p w:rsidR="00457647" w:rsidRDefault="00457647" w:rsidP="002A3F01">
      <w:pPr>
        <w:rPr>
          <w:rFonts w:cs="Arial"/>
        </w:rPr>
      </w:pPr>
    </w:p>
    <w:p w:rsidR="00234F53" w:rsidRDefault="00234F53" w:rsidP="002A3F01">
      <w:pPr>
        <w:rPr>
          <w:rFonts w:cs="Arial"/>
        </w:rPr>
      </w:pPr>
      <w:r>
        <w:rPr>
          <w:rFonts w:cs="Arial"/>
        </w:rPr>
        <w:t>Donde:</w:t>
      </w:r>
    </w:p>
    <w:p w:rsidR="0010630D" w:rsidRDefault="0010630D" w:rsidP="002A3F01">
      <w:pPr>
        <w:rPr>
          <w:rFonts w:cs="Arial"/>
          <w:szCs w:val="20"/>
          <w:lang w:val="es-CO"/>
        </w:rPr>
      </w:pPr>
    </w:p>
    <w:tbl>
      <w:tblPr>
        <w:tblStyle w:val="Tablaconcuadrcula"/>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8537"/>
      </w:tblGrid>
      <w:tr w:rsidR="0010630D" w:rsidRPr="009A2A29" w:rsidTr="009A2A29">
        <w:tc>
          <w:tcPr>
            <w:tcW w:w="819" w:type="dxa"/>
          </w:tcPr>
          <w:p w:rsidR="0010630D" w:rsidRPr="009A2A29" w:rsidRDefault="0010630D" w:rsidP="009A2A29">
            <w:pPr>
              <w:spacing w:after="60"/>
              <w:rPr>
                <w:rFonts w:cs="Arial"/>
                <w:i/>
                <w:sz w:val="22"/>
                <w:szCs w:val="22"/>
              </w:rPr>
            </w:pPr>
            <w:proofErr w:type="spellStart"/>
            <w:r w:rsidRPr="009A2A29">
              <w:rPr>
                <w:rFonts w:cs="Arial"/>
                <w:i/>
                <w:sz w:val="22"/>
                <w:szCs w:val="22"/>
              </w:rPr>
              <w:t>PP</w:t>
            </w:r>
            <w:r w:rsidRPr="009A2A29">
              <w:rPr>
                <w:rFonts w:cs="Arial"/>
                <w:i/>
                <w:sz w:val="22"/>
                <w:szCs w:val="22"/>
                <w:vertAlign w:val="subscript"/>
              </w:rPr>
              <w:t>i</w:t>
            </w:r>
            <w:proofErr w:type="spellEnd"/>
            <w:r w:rsidRPr="009A2A29">
              <w:rPr>
                <w:rFonts w:cs="Arial"/>
                <w:i/>
                <w:sz w:val="22"/>
                <w:szCs w:val="22"/>
              </w:rPr>
              <w:t>:</w:t>
            </w:r>
          </w:p>
        </w:tc>
        <w:tc>
          <w:tcPr>
            <w:tcW w:w="8537" w:type="dxa"/>
          </w:tcPr>
          <w:p w:rsidR="0010630D" w:rsidRDefault="0010630D" w:rsidP="007F3D61">
            <w:pPr>
              <w:spacing w:after="60"/>
              <w:rPr>
                <w:rFonts w:cs="Arial"/>
                <w:sz w:val="22"/>
                <w:szCs w:val="22"/>
              </w:rPr>
            </w:pPr>
            <w:r w:rsidRPr="009A2A29">
              <w:rPr>
                <w:rFonts w:cs="Arial"/>
                <w:sz w:val="22"/>
                <w:szCs w:val="22"/>
              </w:rPr>
              <w:t xml:space="preserve">porcentaje de participación </w:t>
            </w:r>
            <w:r w:rsidR="007F3D61" w:rsidRPr="007F3D61">
              <w:rPr>
                <w:rFonts w:cs="Arial"/>
                <w:sz w:val="22"/>
                <w:szCs w:val="22"/>
              </w:rPr>
              <w:t xml:space="preserve">del Evento </w:t>
            </w:r>
            <w:r w:rsidR="007F3D61" w:rsidRPr="007F3D61">
              <w:rPr>
                <w:rFonts w:cs="Arial"/>
                <w:i/>
                <w:sz w:val="22"/>
                <w:szCs w:val="22"/>
              </w:rPr>
              <w:t>i</w:t>
            </w:r>
            <w:r w:rsidR="007F3D61" w:rsidRPr="007F3D61">
              <w:rPr>
                <w:rFonts w:cs="Arial"/>
                <w:sz w:val="22"/>
                <w:szCs w:val="22"/>
              </w:rPr>
              <w:t xml:space="preserve"> </w:t>
            </w:r>
            <w:r w:rsidRPr="009A2A29">
              <w:rPr>
                <w:rFonts w:cs="Arial"/>
                <w:sz w:val="22"/>
                <w:szCs w:val="22"/>
              </w:rPr>
              <w:t>en la ENS,</w:t>
            </w:r>
          </w:p>
          <w:p w:rsidR="008E22E2" w:rsidRPr="00927169" w:rsidRDefault="008E22E2" w:rsidP="007F3D61">
            <w:pPr>
              <w:spacing w:after="60"/>
              <w:rPr>
                <w:rFonts w:cs="Arial"/>
                <w:sz w:val="12"/>
                <w:szCs w:val="12"/>
              </w:rPr>
            </w:pPr>
          </w:p>
        </w:tc>
      </w:tr>
      <w:tr w:rsidR="0010630D" w:rsidRPr="009A2A29" w:rsidTr="009A2A29">
        <w:tc>
          <w:tcPr>
            <w:tcW w:w="819" w:type="dxa"/>
          </w:tcPr>
          <w:p w:rsidR="0010630D" w:rsidRPr="009A2A29" w:rsidRDefault="0010630D" w:rsidP="009A2A29">
            <w:pPr>
              <w:spacing w:after="60"/>
              <w:rPr>
                <w:rFonts w:cs="Arial"/>
                <w:i/>
                <w:sz w:val="22"/>
                <w:szCs w:val="22"/>
              </w:rPr>
            </w:pPr>
            <w:r w:rsidRPr="009A2A29">
              <w:rPr>
                <w:rFonts w:cs="Arial"/>
                <w:i/>
                <w:sz w:val="22"/>
                <w:szCs w:val="22"/>
              </w:rPr>
              <w:t>D</w:t>
            </w:r>
            <w:r w:rsidRPr="008D73FB">
              <w:rPr>
                <w:rFonts w:cs="Arial"/>
                <w:i/>
                <w:sz w:val="22"/>
                <w:szCs w:val="22"/>
                <w:vertAlign w:val="subscript"/>
              </w:rPr>
              <w:t>i</w:t>
            </w:r>
            <w:r w:rsidRPr="009A2A29">
              <w:rPr>
                <w:rFonts w:cs="Arial"/>
                <w:i/>
                <w:sz w:val="22"/>
                <w:szCs w:val="22"/>
              </w:rPr>
              <w:t>:</w:t>
            </w:r>
          </w:p>
        </w:tc>
        <w:tc>
          <w:tcPr>
            <w:tcW w:w="8537" w:type="dxa"/>
          </w:tcPr>
          <w:p w:rsidR="0010630D" w:rsidRDefault="0010630D" w:rsidP="009A2A29">
            <w:pPr>
              <w:spacing w:after="60"/>
              <w:rPr>
                <w:rFonts w:cs="Arial"/>
                <w:i/>
                <w:sz w:val="22"/>
                <w:szCs w:val="22"/>
                <w:lang w:val="es-CO"/>
              </w:rPr>
            </w:pPr>
            <w:r w:rsidRPr="009A2A29">
              <w:rPr>
                <w:rFonts w:cs="Arial"/>
                <w:sz w:val="22"/>
                <w:szCs w:val="22"/>
                <w:lang w:val="es-CO"/>
              </w:rPr>
              <w:t>disminución en la magnitud de la potencia activa entregada en el SIN, con base en las lecturas de potencia en el instante anterior y en el instante posterior a</w:t>
            </w:r>
            <w:r w:rsidR="007F3D61">
              <w:rPr>
                <w:rFonts w:cs="Arial"/>
                <w:sz w:val="22"/>
                <w:szCs w:val="22"/>
                <w:lang w:val="es-CO"/>
              </w:rPr>
              <w:t xml:space="preserve"> </w:t>
            </w:r>
            <w:r w:rsidRPr="009A2A29">
              <w:rPr>
                <w:rFonts w:cs="Arial"/>
                <w:sz w:val="22"/>
                <w:szCs w:val="22"/>
                <w:lang w:val="es-CO"/>
              </w:rPr>
              <w:t>l</w:t>
            </w:r>
            <w:r w:rsidR="007F3D61">
              <w:rPr>
                <w:rFonts w:cs="Arial"/>
                <w:sz w:val="22"/>
                <w:szCs w:val="22"/>
                <w:lang w:val="es-CO"/>
              </w:rPr>
              <w:t>a</w:t>
            </w:r>
            <w:r w:rsidRPr="009A2A29">
              <w:rPr>
                <w:rFonts w:cs="Arial"/>
                <w:sz w:val="22"/>
                <w:szCs w:val="22"/>
                <w:lang w:val="es-CO"/>
              </w:rPr>
              <w:t xml:space="preserve"> </w:t>
            </w:r>
            <w:r w:rsidR="007F3D61">
              <w:rPr>
                <w:rFonts w:cs="Arial"/>
                <w:sz w:val="22"/>
                <w:szCs w:val="22"/>
                <w:lang w:val="es-CO"/>
              </w:rPr>
              <w:t xml:space="preserve">ocurrencia del </w:t>
            </w:r>
            <w:r w:rsidRPr="009A2A29">
              <w:rPr>
                <w:rFonts w:cs="Arial"/>
                <w:sz w:val="22"/>
                <w:szCs w:val="22"/>
                <w:lang w:val="es-CO"/>
              </w:rPr>
              <w:t xml:space="preserve">evento </w:t>
            </w:r>
            <w:r w:rsidRPr="009A2A29">
              <w:rPr>
                <w:rFonts w:cs="Arial"/>
                <w:i/>
                <w:sz w:val="22"/>
                <w:szCs w:val="22"/>
                <w:lang w:val="es-CO"/>
              </w:rPr>
              <w:t>i</w:t>
            </w:r>
          </w:p>
          <w:p w:rsidR="008E22E2" w:rsidRPr="00927169" w:rsidRDefault="008E22E2" w:rsidP="009A2A29">
            <w:pPr>
              <w:spacing w:after="60"/>
              <w:rPr>
                <w:rFonts w:cs="Arial"/>
                <w:sz w:val="12"/>
                <w:szCs w:val="12"/>
                <w:lang w:val="es-CO"/>
              </w:rPr>
            </w:pPr>
          </w:p>
        </w:tc>
      </w:tr>
      <w:tr w:rsidR="0010630D" w:rsidRPr="009A2A29" w:rsidTr="009A2A29">
        <w:tc>
          <w:tcPr>
            <w:tcW w:w="819" w:type="dxa"/>
          </w:tcPr>
          <w:p w:rsidR="0010630D" w:rsidRPr="009A2A29" w:rsidRDefault="0010630D" w:rsidP="009A2A29">
            <w:pPr>
              <w:spacing w:after="60"/>
              <w:rPr>
                <w:rFonts w:cs="Arial"/>
                <w:i/>
                <w:sz w:val="22"/>
                <w:szCs w:val="22"/>
              </w:rPr>
            </w:pPr>
            <w:r w:rsidRPr="009A2A29">
              <w:rPr>
                <w:rFonts w:cs="Arial"/>
                <w:i/>
                <w:sz w:val="22"/>
                <w:szCs w:val="22"/>
                <w:lang w:val="es-CO"/>
              </w:rPr>
              <w:t>H</w:t>
            </w:r>
            <w:r w:rsidRPr="008D73FB">
              <w:rPr>
                <w:rFonts w:cs="Arial"/>
                <w:i/>
                <w:sz w:val="22"/>
                <w:szCs w:val="22"/>
                <w:vertAlign w:val="subscript"/>
                <w:lang w:val="es-CO"/>
              </w:rPr>
              <w:t>i</w:t>
            </w:r>
            <w:r w:rsidRPr="009A2A29">
              <w:rPr>
                <w:rFonts w:cs="Arial"/>
                <w:i/>
                <w:sz w:val="22"/>
                <w:szCs w:val="22"/>
                <w:lang w:val="es-CO"/>
              </w:rPr>
              <w:t>:</w:t>
            </w:r>
          </w:p>
        </w:tc>
        <w:tc>
          <w:tcPr>
            <w:tcW w:w="8537" w:type="dxa"/>
          </w:tcPr>
          <w:p w:rsidR="0010630D" w:rsidRDefault="0010630D" w:rsidP="009A2A29">
            <w:pPr>
              <w:spacing w:after="60"/>
              <w:rPr>
                <w:rFonts w:cs="Arial"/>
                <w:sz w:val="22"/>
                <w:szCs w:val="22"/>
                <w:lang w:val="es-CO"/>
              </w:rPr>
            </w:pPr>
            <w:r w:rsidRPr="009A2A29">
              <w:rPr>
                <w:rFonts w:cs="Arial"/>
                <w:sz w:val="22"/>
                <w:szCs w:val="22"/>
                <w:lang w:val="es-CO"/>
              </w:rPr>
              <w:t xml:space="preserve">duración de la indisponibilidad causada por el Evento </w:t>
            </w:r>
            <w:r w:rsidRPr="009A2A29">
              <w:rPr>
                <w:rFonts w:cs="Arial"/>
                <w:i/>
                <w:sz w:val="22"/>
                <w:szCs w:val="22"/>
                <w:lang w:val="es-CO"/>
              </w:rPr>
              <w:t>i</w:t>
            </w:r>
            <w:r w:rsidRPr="009A2A29">
              <w:rPr>
                <w:rFonts w:cs="Arial"/>
                <w:sz w:val="22"/>
                <w:szCs w:val="22"/>
                <w:lang w:val="es-CO"/>
              </w:rPr>
              <w:t>, expresada en horas, considerando únicamente los dos primeros periodos horarios,</w:t>
            </w:r>
          </w:p>
          <w:p w:rsidR="008E22E2" w:rsidRPr="00927169" w:rsidRDefault="008E22E2" w:rsidP="009A2A29">
            <w:pPr>
              <w:spacing w:after="60"/>
              <w:rPr>
                <w:rFonts w:cs="Arial"/>
                <w:sz w:val="12"/>
                <w:szCs w:val="12"/>
                <w:lang w:val="es-CO"/>
              </w:rPr>
            </w:pPr>
          </w:p>
        </w:tc>
      </w:tr>
      <w:tr w:rsidR="0010630D" w:rsidRPr="009A2A29" w:rsidTr="009A2A29">
        <w:tc>
          <w:tcPr>
            <w:tcW w:w="819" w:type="dxa"/>
          </w:tcPr>
          <w:p w:rsidR="0010630D" w:rsidRPr="009A2A29" w:rsidRDefault="0010630D" w:rsidP="009A2A29">
            <w:pPr>
              <w:spacing w:after="60"/>
              <w:rPr>
                <w:rFonts w:cs="Arial"/>
                <w:i/>
                <w:sz w:val="22"/>
                <w:szCs w:val="22"/>
              </w:rPr>
            </w:pPr>
            <w:proofErr w:type="spellStart"/>
            <w:r w:rsidRPr="009A2A29">
              <w:rPr>
                <w:rFonts w:cs="Arial"/>
                <w:i/>
                <w:sz w:val="22"/>
                <w:szCs w:val="22"/>
                <w:lang w:val="es-CO"/>
              </w:rPr>
              <w:t>ENS</w:t>
            </w:r>
            <w:r w:rsidRPr="008D73FB">
              <w:rPr>
                <w:rFonts w:cs="Arial"/>
                <w:i/>
                <w:sz w:val="22"/>
                <w:szCs w:val="22"/>
                <w:vertAlign w:val="subscript"/>
                <w:lang w:val="es-CO"/>
              </w:rPr>
              <w:t>i</w:t>
            </w:r>
            <w:proofErr w:type="spellEnd"/>
            <w:r w:rsidRPr="009A2A29">
              <w:rPr>
                <w:rFonts w:cs="Arial"/>
                <w:i/>
                <w:sz w:val="22"/>
                <w:szCs w:val="22"/>
                <w:lang w:val="es-CO"/>
              </w:rPr>
              <w:t>:</w:t>
            </w:r>
          </w:p>
        </w:tc>
        <w:tc>
          <w:tcPr>
            <w:tcW w:w="8537" w:type="dxa"/>
          </w:tcPr>
          <w:p w:rsidR="0010630D" w:rsidRDefault="008E22E2" w:rsidP="009A2A29">
            <w:pPr>
              <w:spacing w:after="60"/>
              <w:rPr>
                <w:rFonts w:cs="Arial"/>
                <w:sz w:val="22"/>
                <w:szCs w:val="22"/>
                <w:lang w:val="es-CO"/>
              </w:rPr>
            </w:pPr>
            <w:r w:rsidRPr="009A2A29">
              <w:rPr>
                <w:rFonts w:cs="Arial"/>
                <w:sz w:val="22"/>
                <w:szCs w:val="22"/>
                <w:lang w:val="es-CO"/>
              </w:rPr>
              <w:t>Energía No Suministrada</w:t>
            </w:r>
            <w:r w:rsidR="0010630D" w:rsidRPr="009A2A29">
              <w:rPr>
                <w:rFonts w:cs="Arial"/>
                <w:sz w:val="22"/>
                <w:szCs w:val="22"/>
                <w:lang w:val="es-CO"/>
              </w:rPr>
              <w:t xml:space="preserve"> ocasionada por el Evento </w:t>
            </w:r>
            <w:r w:rsidR="0010630D" w:rsidRPr="009A2A29">
              <w:rPr>
                <w:rFonts w:cs="Arial"/>
                <w:i/>
                <w:sz w:val="22"/>
                <w:szCs w:val="22"/>
                <w:lang w:val="es-CO"/>
              </w:rPr>
              <w:t>i</w:t>
            </w:r>
            <w:r w:rsidR="0010630D" w:rsidRPr="009A2A29">
              <w:rPr>
                <w:rFonts w:cs="Arial"/>
                <w:sz w:val="22"/>
                <w:szCs w:val="22"/>
                <w:lang w:val="es-CO"/>
              </w:rPr>
              <w:t>,</w:t>
            </w:r>
          </w:p>
          <w:p w:rsidR="008E22E2" w:rsidRPr="00927169" w:rsidRDefault="008E22E2" w:rsidP="009A2A29">
            <w:pPr>
              <w:spacing w:after="60"/>
              <w:rPr>
                <w:rFonts w:cs="Arial"/>
                <w:sz w:val="12"/>
                <w:szCs w:val="12"/>
                <w:lang w:val="es-CO"/>
              </w:rPr>
            </w:pPr>
          </w:p>
        </w:tc>
      </w:tr>
      <w:tr w:rsidR="007F3D61" w:rsidRPr="007F3D61" w:rsidTr="005E0B4E">
        <w:tc>
          <w:tcPr>
            <w:tcW w:w="819" w:type="dxa"/>
          </w:tcPr>
          <w:p w:rsidR="007F3D61" w:rsidRPr="007F3D61" w:rsidRDefault="007F3D61" w:rsidP="007F3D61">
            <w:pPr>
              <w:spacing w:after="60"/>
              <w:rPr>
                <w:rFonts w:cs="Arial"/>
                <w:i/>
                <w:sz w:val="22"/>
                <w:szCs w:val="22"/>
              </w:rPr>
            </w:pPr>
            <w:proofErr w:type="spellStart"/>
            <w:r w:rsidRPr="007F3D61">
              <w:rPr>
                <w:rFonts w:cs="Arial"/>
                <w:i/>
                <w:sz w:val="22"/>
                <w:szCs w:val="22"/>
                <w:lang w:val="es-CO"/>
              </w:rPr>
              <w:t>ENS</w:t>
            </w:r>
            <w:r>
              <w:rPr>
                <w:rFonts w:cs="Arial"/>
                <w:i/>
                <w:sz w:val="22"/>
                <w:szCs w:val="22"/>
                <w:vertAlign w:val="subscript"/>
                <w:lang w:val="es-CO"/>
              </w:rPr>
              <w:t>h</w:t>
            </w:r>
            <w:proofErr w:type="spellEnd"/>
            <w:r w:rsidRPr="007F3D61">
              <w:rPr>
                <w:rFonts w:cs="Arial"/>
                <w:i/>
                <w:sz w:val="22"/>
                <w:szCs w:val="22"/>
                <w:lang w:val="es-CO"/>
              </w:rPr>
              <w:t>:</w:t>
            </w:r>
          </w:p>
        </w:tc>
        <w:tc>
          <w:tcPr>
            <w:tcW w:w="8537" w:type="dxa"/>
          </w:tcPr>
          <w:p w:rsidR="007F3D61" w:rsidRDefault="00D3212C" w:rsidP="008E22E2">
            <w:pPr>
              <w:spacing w:after="60"/>
              <w:rPr>
                <w:rFonts w:cs="Arial"/>
                <w:sz w:val="22"/>
                <w:szCs w:val="22"/>
              </w:rPr>
            </w:pPr>
            <w:r w:rsidRPr="00D3212C">
              <w:rPr>
                <w:rFonts w:cs="Arial"/>
                <w:sz w:val="22"/>
                <w:szCs w:val="22"/>
              </w:rPr>
              <w:t xml:space="preserve">Energía No Suministrada asociada a Eventos ocasionados por </w:t>
            </w:r>
            <w:r w:rsidR="008E22E2">
              <w:rPr>
                <w:rFonts w:cs="Arial"/>
                <w:sz w:val="22"/>
                <w:szCs w:val="22"/>
              </w:rPr>
              <w:t>a</w:t>
            </w:r>
            <w:r w:rsidR="008E22E2" w:rsidRPr="00D3212C">
              <w:rPr>
                <w:rFonts w:cs="Arial"/>
                <w:sz w:val="22"/>
                <w:szCs w:val="22"/>
              </w:rPr>
              <w:t xml:space="preserve">ctivos </w:t>
            </w:r>
            <w:r w:rsidRPr="00D3212C">
              <w:rPr>
                <w:rFonts w:cs="Arial"/>
                <w:sz w:val="22"/>
                <w:szCs w:val="22"/>
              </w:rPr>
              <w:t>del STN</w:t>
            </w:r>
          </w:p>
          <w:p w:rsidR="008E22E2" w:rsidRPr="00927169" w:rsidRDefault="008E22E2" w:rsidP="008E22E2">
            <w:pPr>
              <w:spacing w:after="60"/>
              <w:rPr>
                <w:rFonts w:cs="Arial"/>
                <w:i/>
                <w:sz w:val="12"/>
                <w:szCs w:val="12"/>
                <w:lang w:val="es-CO"/>
              </w:rPr>
            </w:pPr>
          </w:p>
        </w:tc>
      </w:tr>
      <w:tr w:rsidR="0010630D" w:rsidRPr="009A2A29" w:rsidTr="009A2A29">
        <w:tc>
          <w:tcPr>
            <w:tcW w:w="819" w:type="dxa"/>
          </w:tcPr>
          <w:p w:rsidR="0010630D" w:rsidRPr="009A2A29" w:rsidRDefault="0010630D" w:rsidP="009A2A29">
            <w:pPr>
              <w:spacing w:after="60"/>
              <w:rPr>
                <w:rFonts w:cs="Arial"/>
                <w:i/>
                <w:sz w:val="22"/>
                <w:szCs w:val="22"/>
              </w:rPr>
            </w:pPr>
            <w:r w:rsidRPr="009A2A29">
              <w:rPr>
                <w:rFonts w:cs="Arial"/>
                <w:i/>
                <w:sz w:val="22"/>
                <w:szCs w:val="22"/>
                <w:lang w:val="es-CO"/>
              </w:rPr>
              <w:t>NS:</w:t>
            </w:r>
          </w:p>
        </w:tc>
        <w:tc>
          <w:tcPr>
            <w:tcW w:w="8537" w:type="dxa"/>
          </w:tcPr>
          <w:p w:rsidR="0010630D" w:rsidRPr="009A2A29" w:rsidRDefault="005617B3" w:rsidP="005617B3">
            <w:pPr>
              <w:spacing w:after="60"/>
              <w:rPr>
                <w:rFonts w:cs="Arial"/>
                <w:sz w:val="22"/>
                <w:szCs w:val="22"/>
                <w:lang w:val="es-CO"/>
              </w:rPr>
            </w:pPr>
            <w:r w:rsidRPr="009A2A29">
              <w:rPr>
                <w:rFonts w:cs="Arial"/>
                <w:sz w:val="22"/>
                <w:szCs w:val="22"/>
                <w:lang w:val="es-CO"/>
              </w:rPr>
              <w:t>n</w:t>
            </w:r>
            <w:r>
              <w:rPr>
                <w:rFonts w:cs="Arial"/>
                <w:sz w:val="22"/>
                <w:szCs w:val="22"/>
                <w:lang w:val="es-CO"/>
              </w:rPr>
              <w:t>ú</w:t>
            </w:r>
            <w:r w:rsidRPr="009A2A29">
              <w:rPr>
                <w:rFonts w:cs="Arial"/>
                <w:sz w:val="22"/>
                <w:szCs w:val="22"/>
                <w:lang w:val="es-CO"/>
              </w:rPr>
              <w:t xml:space="preserve">mero </w:t>
            </w:r>
            <w:r w:rsidR="0010630D" w:rsidRPr="009A2A29">
              <w:rPr>
                <w:rFonts w:cs="Arial"/>
                <w:sz w:val="22"/>
                <w:szCs w:val="22"/>
                <w:lang w:val="es-CO"/>
              </w:rPr>
              <w:t>de Eventos simultáneos,</w:t>
            </w:r>
          </w:p>
        </w:tc>
      </w:tr>
    </w:tbl>
    <w:p w:rsidR="0010630D" w:rsidRDefault="0010630D" w:rsidP="002A3F01">
      <w:pPr>
        <w:rPr>
          <w:rFonts w:cs="Arial"/>
        </w:rPr>
      </w:pPr>
    </w:p>
    <w:p w:rsidR="00B13440" w:rsidRDefault="00B13440" w:rsidP="00B13440">
      <w:pPr>
        <w:rPr>
          <w:rFonts w:cs="Arial"/>
        </w:rPr>
      </w:pPr>
      <w:r>
        <w:rPr>
          <w:rFonts w:cs="Arial"/>
        </w:rPr>
        <w:t xml:space="preserve">La </w:t>
      </w:r>
      <w:proofErr w:type="spellStart"/>
      <w:r w:rsidRPr="00E95363">
        <w:rPr>
          <w:rFonts w:cs="Arial"/>
          <w:i/>
        </w:rPr>
        <w:t>ENS</w:t>
      </w:r>
      <w:r w:rsidRPr="00E95363">
        <w:rPr>
          <w:rFonts w:cs="Arial"/>
          <w:i/>
          <w:vertAlign w:val="subscript"/>
        </w:rPr>
        <w:t>i</w:t>
      </w:r>
      <w:proofErr w:type="spellEnd"/>
      <w:r>
        <w:rPr>
          <w:rFonts w:cs="Arial"/>
        </w:rPr>
        <w:t xml:space="preserve"> obtenida para cada Evento será la correspondiente </w:t>
      </w:r>
      <w:proofErr w:type="spellStart"/>
      <w:r w:rsidRPr="00E95363">
        <w:rPr>
          <w:rFonts w:cs="Arial"/>
          <w:i/>
        </w:rPr>
        <w:t>ENS</w:t>
      </w:r>
      <w:r w:rsidRPr="00E95363">
        <w:rPr>
          <w:rFonts w:cs="Arial"/>
          <w:i/>
          <w:vertAlign w:val="subscript"/>
        </w:rPr>
        <w:t>h</w:t>
      </w:r>
      <w:proofErr w:type="spellEnd"/>
      <w:r>
        <w:rPr>
          <w:rFonts w:cs="Arial"/>
        </w:rPr>
        <w:t xml:space="preserve"> a utilizar en la fórmula</w:t>
      </w:r>
      <w:r w:rsidRPr="00DE53B8">
        <w:rPr>
          <w:rFonts w:cs="Arial"/>
        </w:rPr>
        <w:t xml:space="preserve"> del aparte 3 del numeral 4.8.3 del </w:t>
      </w:r>
      <w:r w:rsidRPr="00DE53B8">
        <w:t>Anexo General de la Resolución CREG 011 de 2009</w:t>
      </w:r>
      <w:r>
        <w:t xml:space="preserve">, para calcular la compensación del activo que ocasionó el Evento </w:t>
      </w:r>
      <w:r w:rsidRPr="009A2A29">
        <w:rPr>
          <w:i/>
        </w:rPr>
        <w:t>i</w:t>
      </w:r>
      <w:r>
        <w:t>.</w:t>
      </w:r>
    </w:p>
    <w:p w:rsidR="00B13440" w:rsidRDefault="00B13440" w:rsidP="002A3F01">
      <w:pPr>
        <w:rPr>
          <w:rFonts w:cs="Arial"/>
        </w:rPr>
      </w:pPr>
    </w:p>
    <w:p w:rsidR="00706D94" w:rsidRDefault="00706D94" w:rsidP="00706D94">
      <w:pPr>
        <w:rPr>
          <w:lang w:val="es-CO"/>
        </w:rPr>
      </w:pPr>
      <w:r>
        <w:rPr>
          <w:lang w:val="es-CO"/>
        </w:rPr>
        <w:t xml:space="preserve">Si no es posible hacer esta distribución, la </w:t>
      </w:r>
      <w:proofErr w:type="spellStart"/>
      <w:r w:rsidRPr="00592032">
        <w:rPr>
          <w:i/>
          <w:lang w:val="es-CO"/>
        </w:rPr>
        <w:t>ENS</w:t>
      </w:r>
      <w:r w:rsidR="00C503A3" w:rsidRPr="00592032">
        <w:rPr>
          <w:i/>
          <w:vertAlign w:val="subscript"/>
          <w:lang w:val="es-CO"/>
        </w:rPr>
        <w:t>h</w:t>
      </w:r>
      <w:proofErr w:type="spellEnd"/>
      <w:r>
        <w:rPr>
          <w:lang w:val="es-CO"/>
        </w:rPr>
        <w:t xml:space="preserve"> se asignará en partes iguales a cada uno de los </w:t>
      </w:r>
      <w:r w:rsidR="00B04E5F">
        <w:rPr>
          <w:lang w:val="es-CO"/>
        </w:rPr>
        <w:t>Eventos</w:t>
      </w:r>
      <w:r w:rsidR="00B13440">
        <w:rPr>
          <w:lang w:val="es-CO"/>
        </w:rPr>
        <w:t xml:space="preserve">, </w:t>
      </w:r>
      <w:r w:rsidR="007F3D61">
        <w:rPr>
          <w:lang w:val="es-CO"/>
        </w:rPr>
        <w:t>y se deb</w:t>
      </w:r>
      <w:r w:rsidR="00E50F4C">
        <w:rPr>
          <w:lang w:val="es-CO"/>
        </w:rPr>
        <w:t>e</w:t>
      </w:r>
      <w:r w:rsidR="007F3D61">
        <w:rPr>
          <w:lang w:val="es-CO"/>
        </w:rPr>
        <w:t xml:space="preserve">rá incluir </w:t>
      </w:r>
      <w:r w:rsidR="00B13440">
        <w:rPr>
          <w:lang w:val="es-CO"/>
        </w:rPr>
        <w:t xml:space="preserve">la respectiva justificación </w:t>
      </w:r>
      <w:r w:rsidR="00B04E5F">
        <w:rPr>
          <w:lang w:val="es-CO"/>
        </w:rPr>
        <w:t>en el informe</w:t>
      </w:r>
      <w:r w:rsidR="005C3D1E">
        <w:rPr>
          <w:lang w:val="es-CO"/>
        </w:rPr>
        <w:t xml:space="preserve"> de que trata el numeral </w:t>
      </w:r>
      <w:r w:rsidR="005C3D1E">
        <w:rPr>
          <w:lang w:val="es-CO"/>
        </w:rPr>
        <w:fldChar w:fldCharType="begin"/>
      </w:r>
      <w:r w:rsidR="005C3D1E">
        <w:rPr>
          <w:lang w:val="es-CO"/>
        </w:rPr>
        <w:instrText xml:space="preserve"> REF _Ref329354038 \r \h </w:instrText>
      </w:r>
      <w:r w:rsidR="005C3D1E">
        <w:rPr>
          <w:lang w:val="es-CO"/>
        </w:rPr>
      </w:r>
      <w:r w:rsidR="005C3D1E">
        <w:rPr>
          <w:lang w:val="es-CO"/>
        </w:rPr>
        <w:fldChar w:fldCharType="separate"/>
      </w:r>
      <w:r w:rsidR="00E83E08">
        <w:rPr>
          <w:lang w:val="es-CO"/>
        </w:rPr>
        <w:t>3.6</w:t>
      </w:r>
      <w:r w:rsidR="005C3D1E">
        <w:rPr>
          <w:lang w:val="es-CO"/>
        </w:rPr>
        <w:fldChar w:fldCharType="end"/>
      </w:r>
      <w:r w:rsidR="005C3D1E">
        <w:rPr>
          <w:lang w:val="es-CO"/>
        </w:rPr>
        <w:t xml:space="preserve"> del presente anexo</w:t>
      </w:r>
      <w:r w:rsidR="00B04E5F">
        <w:rPr>
          <w:lang w:val="es-CO"/>
        </w:rPr>
        <w:t>.</w:t>
      </w:r>
    </w:p>
    <w:p w:rsidR="00841600" w:rsidRDefault="00841600" w:rsidP="00706D94">
      <w:pPr>
        <w:rPr>
          <w:lang w:val="es-CO"/>
        </w:rPr>
      </w:pPr>
    </w:p>
    <w:p w:rsidR="00CC3BA1" w:rsidRPr="00F26C3B" w:rsidRDefault="00CC3BA1" w:rsidP="00706D94">
      <w:pPr>
        <w:rPr>
          <w:lang w:val="es-CO"/>
        </w:rPr>
      </w:pPr>
      <w:r w:rsidRPr="00CC3BA1">
        <w:rPr>
          <w:lang w:val="es-CO"/>
        </w:rPr>
        <w:t xml:space="preserve">Cuando uno de los Eventos sea ocasionado por una indisponibilidad excluida, la </w:t>
      </w:r>
      <w:proofErr w:type="spellStart"/>
      <w:r w:rsidRPr="00927169">
        <w:rPr>
          <w:i/>
          <w:lang w:val="es-CO"/>
        </w:rPr>
        <w:t>ENS</w:t>
      </w:r>
      <w:r w:rsidRPr="00927169">
        <w:rPr>
          <w:i/>
          <w:vertAlign w:val="subscript"/>
          <w:lang w:val="es-CO"/>
        </w:rPr>
        <w:t>i</w:t>
      </w:r>
      <w:proofErr w:type="spellEnd"/>
      <w:r w:rsidRPr="00CC3BA1">
        <w:rPr>
          <w:lang w:val="es-CO"/>
        </w:rPr>
        <w:t xml:space="preserve"> correspondiente calculada con el procedimiento aquí descrito será igual </w:t>
      </w:r>
      <w:r w:rsidRPr="00CC3BA1">
        <w:rPr>
          <w:lang w:val="es-CO"/>
        </w:rPr>
        <w:lastRenderedPageBreak/>
        <w:t xml:space="preserve">a cero. En este caso se deberá verificar que la suma de las restantes </w:t>
      </w:r>
      <w:proofErr w:type="spellStart"/>
      <w:r w:rsidRPr="00927169">
        <w:rPr>
          <w:i/>
          <w:lang w:val="es-CO"/>
        </w:rPr>
        <w:t>ENS</w:t>
      </w:r>
      <w:r w:rsidRPr="00927169">
        <w:rPr>
          <w:i/>
          <w:vertAlign w:val="subscript"/>
          <w:lang w:val="es-CO"/>
        </w:rPr>
        <w:t>i</w:t>
      </w:r>
      <w:proofErr w:type="spellEnd"/>
      <w:r w:rsidRPr="00CC3BA1">
        <w:rPr>
          <w:lang w:val="es-CO"/>
        </w:rPr>
        <w:t xml:space="preserve"> superen el 2%, en caso contrario todas las </w:t>
      </w:r>
      <w:proofErr w:type="spellStart"/>
      <w:r w:rsidRPr="00927169">
        <w:rPr>
          <w:i/>
          <w:lang w:val="es-CO"/>
        </w:rPr>
        <w:t>ENS</w:t>
      </w:r>
      <w:r w:rsidRPr="00927169">
        <w:rPr>
          <w:i/>
          <w:vertAlign w:val="subscript"/>
          <w:lang w:val="es-CO"/>
        </w:rPr>
        <w:t>i</w:t>
      </w:r>
      <w:proofErr w:type="spellEnd"/>
      <w:r w:rsidRPr="00CC3BA1">
        <w:rPr>
          <w:lang w:val="es-CO"/>
        </w:rPr>
        <w:t xml:space="preserve"> serán iguales a cero.</w:t>
      </w:r>
    </w:p>
    <w:p w:rsidR="003F5591" w:rsidRDefault="003F5591" w:rsidP="002A3F01">
      <w:pPr>
        <w:rPr>
          <w:rFonts w:cs="Arial"/>
        </w:rPr>
      </w:pPr>
    </w:p>
    <w:p w:rsidR="00E02D66" w:rsidRPr="00DE53B8" w:rsidRDefault="004030EE" w:rsidP="00110EE0">
      <w:pPr>
        <w:pStyle w:val="Ttulo2"/>
      </w:pPr>
      <w:bookmarkStart w:id="67" w:name="_Toc317515372"/>
      <w:bookmarkStart w:id="68" w:name="_Ref329354038"/>
      <w:bookmarkStart w:id="69" w:name="_Toc334538584"/>
      <w:r w:rsidRPr="00DE53B8">
        <w:t>Informe sobre</w:t>
      </w:r>
      <w:r w:rsidR="00E02D66" w:rsidRPr="00DE53B8">
        <w:t xml:space="preserve"> ENS</w:t>
      </w:r>
      <w:bookmarkEnd w:id="67"/>
      <w:bookmarkEnd w:id="68"/>
      <w:bookmarkEnd w:id="69"/>
    </w:p>
    <w:p w:rsidR="00110EE0" w:rsidRPr="00110EE0" w:rsidRDefault="004030EE" w:rsidP="008F6530">
      <w:pPr>
        <w:rPr>
          <w:rFonts w:cs="Arial"/>
          <w:spacing w:val="-3"/>
        </w:rPr>
      </w:pPr>
      <w:r w:rsidRPr="00DE53B8">
        <w:rPr>
          <w:rFonts w:cs="Arial"/>
        </w:rPr>
        <w:t xml:space="preserve">De acuerdo con lo establecido en el numeral </w:t>
      </w:r>
      <w:r w:rsidR="00483B33" w:rsidRPr="00DE53B8">
        <w:rPr>
          <w:rFonts w:cs="Arial"/>
        </w:rPr>
        <w:t>4</w:t>
      </w:r>
      <w:r w:rsidRPr="00DE53B8">
        <w:rPr>
          <w:rFonts w:cs="Arial"/>
        </w:rPr>
        <w:t>.8.</w:t>
      </w:r>
      <w:r w:rsidR="00483B33" w:rsidRPr="00DE53B8">
        <w:rPr>
          <w:rFonts w:cs="Arial"/>
        </w:rPr>
        <w:t>3</w:t>
      </w:r>
      <w:r w:rsidRPr="00DE53B8">
        <w:rPr>
          <w:rFonts w:cs="Arial"/>
        </w:rPr>
        <w:t xml:space="preserve">.1 del </w:t>
      </w:r>
      <w:r w:rsidR="00062E76">
        <w:rPr>
          <w:rFonts w:cs="Arial"/>
        </w:rPr>
        <w:t>a</w:t>
      </w:r>
      <w:r w:rsidR="00062E76" w:rsidRPr="00DE53B8">
        <w:rPr>
          <w:rFonts w:cs="Arial"/>
        </w:rPr>
        <w:t xml:space="preserve">nexo </w:t>
      </w:r>
      <w:r w:rsidR="00062E76">
        <w:rPr>
          <w:rFonts w:cs="Arial"/>
        </w:rPr>
        <w:t>g</w:t>
      </w:r>
      <w:r w:rsidR="00062E76" w:rsidRPr="00DE53B8">
        <w:rPr>
          <w:rFonts w:cs="Arial"/>
        </w:rPr>
        <w:t xml:space="preserve">eneral </w:t>
      </w:r>
      <w:r w:rsidRPr="00DE53B8">
        <w:rPr>
          <w:rFonts w:cs="Arial"/>
        </w:rPr>
        <w:t xml:space="preserve">de la </w:t>
      </w:r>
      <w:r w:rsidR="008803A1" w:rsidRPr="00DE53B8">
        <w:rPr>
          <w:rFonts w:cs="Arial"/>
          <w:spacing w:val="-3"/>
        </w:rPr>
        <w:t>Resolución CREG 011 de 2009</w:t>
      </w:r>
      <w:r w:rsidRPr="00DE53B8">
        <w:rPr>
          <w:rFonts w:cs="Arial"/>
          <w:spacing w:val="-3"/>
        </w:rPr>
        <w:t xml:space="preserve">, si </w:t>
      </w:r>
      <w:r w:rsidR="00110EE0">
        <w:rPr>
          <w:rFonts w:cs="Arial"/>
          <w:spacing w:val="-3"/>
        </w:rPr>
        <w:t>la variable</w:t>
      </w:r>
      <w:r w:rsidRPr="00DE53B8">
        <w:rPr>
          <w:rFonts w:cs="Arial"/>
          <w:spacing w:val="-3"/>
        </w:rPr>
        <w:t xml:space="preserve"> </w:t>
      </w:r>
      <w:proofErr w:type="spellStart"/>
      <w:r w:rsidRPr="00DE53B8">
        <w:rPr>
          <w:rFonts w:cs="Arial"/>
          <w:i/>
          <w:spacing w:val="-3"/>
        </w:rPr>
        <w:t>PENS</w:t>
      </w:r>
      <w:r w:rsidRPr="00DE53B8">
        <w:rPr>
          <w:rFonts w:cs="Arial"/>
          <w:i/>
          <w:spacing w:val="-3"/>
          <w:vertAlign w:val="subscript"/>
        </w:rPr>
        <w:t>h</w:t>
      </w:r>
      <w:proofErr w:type="spellEnd"/>
      <w:r w:rsidRPr="00DE53B8">
        <w:rPr>
          <w:rFonts w:cs="Arial"/>
          <w:spacing w:val="-3"/>
        </w:rPr>
        <w:t xml:space="preserve"> supera el 2%, el CND deberá enviar </w:t>
      </w:r>
      <w:r w:rsidR="00110EE0" w:rsidRPr="00110EE0">
        <w:rPr>
          <w:rFonts w:cs="Arial"/>
          <w:spacing w:val="-3"/>
        </w:rPr>
        <w:t xml:space="preserve">a la Superintendencia de Servicios Públicos Domiciliarios, SSPD, </w:t>
      </w:r>
      <w:r w:rsidR="00374E34">
        <w:rPr>
          <w:rFonts w:cs="Arial"/>
          <w:spacing w:val="-3"/>
        </w:rPr>
        <w:t xml:space="preserve">un informe donde se haga el análisis detallado del Evento ocurrido y </w:t>
      </w:r>
      <w:r w:rsidR="00522133" w:rsidRPr="00110EE0">
        <w:rPr>
          <w:rFonts w:cs="Arial"/>
          <w:spacing w:val="-3"/>
        </w:rPr>
        <w:t xml:space="preserve">contenga </w:t>
      </w:r>
      <w:r w:rsidR="00110EE0" w:rsidRPr="00110EE0">
        <w:rPr>
          <w:rFonts w:cs="Arial"/>
          <w:spacing w:val="-3"/>
        </w:rPr>
        <w:t>como mínimo lo siguiente:</w:t>
      </w:r>
    </w:p>
    <w:p w:rsidR="00110EE0" w:rsidRPr="00110EE0" w:rsidRDefault="00110EE0" w:rsidP="008F6530">
      <w:pPr>
        <w:rPr>
          <w:rFonts w:cs="Arial"/>
          <w:spacing w:val="-3"/>
        </w:rPr>
      </w:pPr>
    </w:p>
    <w:p w:rsidR="00110EE0" w:rsidRPr="00110EE0" w:rsidRDefault="00110EE0" w:rsidP="00022BA1">
      <w:pPr>
        <w:pStyle w:val="Prrafodelista"/>
        <w:numPr>
          <w:ilvl w:val="0"/>
          <w:numId w:val="12"/>
        </w:numPr>
        <w:spacing w:after="120"/>
        <w:ind w:left="425" w:hanging="357"/>
        <w:rPr>
          <w:sz w:val="24"/>
          <w:szCs w:val="24"/>
        </w:rPr>
      </w:pPr>
      <w:r>
        <w:rPr>
          <w:sz w:val="24"/>
          <w:szCs w:val="24"/>
        </w:rPr>
        <w:t>n</w:t>
      </w:r>
      <w:r w:rsidRPr="00110EE0">
        <w:rPr>
          <w:sz w:val="24"/>
          <w:szCs w:val="24"/>
        </w:rPr>
        <w:t xml:space="preserve">úmero y descripción de Eventos registrados y los activos </w:t>
      </w:r>
      <w:r w:rsidR="003A0891">
        <w:rPr>
          <w:sz w:val="24"/>
          <w:szCs w:val="24"/>
        </w:rPr>
        <w:t>causantes</w:t>
      </w:r>
      <w:r w:rsidR="003A0891" w:rsidRPr="00110EE0">
        <w:rPr>
          <w:sz w:val="24"/>
          <w:szCs w:val="24"/>
        </w:rPr>
        <w:t xml:space="preserve"> </w:t>
      </w:r>
      <w:r w:rsidRPr="00110EE0">
        <w:rPr>
          <w:sz w:val="24"/>
          <w:szCs w:val="24"/>
        </w:rPr>
        <w:t xml:space="preserve">de los </w:t>
      </w:r>
      <w:r w:rsidR="00DA1004">
        <w:rPr>
          <w:sz w:val="24"/>
          <w:szCs w:val="24"/>
        </w:rPr>
        <w:t>E</w:t>
      </w:r>
      <w:r w:rsidRPr="00110EE0">
        <w:rPr>
          <w:sz w:val="24"/>
          <w:szCs w:val="24"/>
        </w:rPr>
        <w:t>ventos,</w:t>
      </w:r>
    </w:p>
    <w:p w:rsidR="00110EE0" w:rsidRPr="00110EE0" w:rsidRDefault="00110EE0" w:rsidP="00022BA1">
      <w:pPr>
        <w:pStyle w:val="Prrafodelista"/>
        <w:numPr>
          <w:ilvl w:val="0"/>
          <w:numId w:val="12"/>
        </w:numPr>
        <w:spacing w:after="120"/>
        <w:ind w:left="425" w:hanging="357"/>
        <w:rPr>
          <w:sz w:val="24"/>
          <w:szCs w:val="24"/>
        </w:rPr>
      </w:pPr>
      <w:r>
        <w:rPr>
          <w:sz w:val="24"/>
          <w:szCs w:val="24"/>
        </w:rPr>
        <w:t>v</w:t>
      </w:r>
      <w:r w:rsidRPr="00110EE0">
        <w:rPr>
          <w:sz w:val="24"/>
          <w:szCs w:val="24"/>
        </w:rPr>
        <w:t xml:space="preserve">alores </w:t>
      </w:r>
      <w:r w:rsidR="00DA1004">
        <w:rPr>
          <w:sz w:val="24"/>
          <w:szCs w:val="24"/>
        </w:rPr>
        <w:t xml:space="preserve">y memoria de cálculo </w:t>
      </w:r>
      <w:r w:rsidRPr="00110EE0">
        <w:rPr>
          <w:sz w:val="24"/>
          <w:szCs w:val="24"/>
        </w:rPr>
        <w:t xml:space="preserve">de todas las variables descritas en este </w:t>
      </w:r>
      <w:r w:rsidR="00DA1004">
        <w:rPr>
          <w:sz w:val="24"/>
          <w:szCs w:val="24"/>
        </w:rPr>
        <w:t>capítulo</w:t>
      </w:r>
      <w:r w:rsidRPr="00110EE0">
        <w:rPr>
          <w:sz w:val="24"/>
          <w:szCs w:val="24"/>
        </w:rPr>
        <w:t>,</w:t>
      </w:r>
    </w:p>
    <w:p w:rsidR="00110EE0" w:rsidRDefault="00DA1004" w:rsidP="00022BA1">
      <w:pPr>
        <w:pStyle w:val="Prrafodelista"/>
        <w:numPr>
          <w:ilvl w:val="0"/>
          <w:numId w:val="12"/>
        </w:numPr>
        <w:spacing w:after="120"/>
        <w:ind w:left="425" w:hanging="357"/>
        <w:rPr>
          <w:sz w:val="24"/>
          <w:szCs w:val="24"/>
        </w:rPr>
      </w:pPr>
      <w:r>
        <w:rPr>
          <w:sz w:val="24"/>
          <w:szCs w:val="24"/>
        </w:rPr>
        <w:t>curva de la potencia activa en el SIN, para el periodo horario del Evento, los 12 periodos horarios anteriores y los 12 siguientes a la ocurrencia del mismo</w:t>
      </w:r>
      <w:r w:rsidR="00B01B21">
        <w:rPr>
          <w:sz w:val="24"/>
          <w:szCs w:val="24"/>
        </w:rPr>
        <w:t>, y</w:t>
      </w:r>
    </w:p>
    <w:p w:rsidR="00374E34" w:rsidRPr="00110EE0" w:rsidRDefault="00374E34" w:rsidP="00022BA1">
      <w:pPr>
        <w:pStyle w:val="Prrafodelista"/>
        <w:numPr>
          <w:ilvl w:val="0"/>
          <w:numId w:val="12"/>
        </w:numPr>
        <w:spacing w:after="120"/>
        <w:ind w:left="425" w:hanging="357"/>
        <w:rPr>
          <w:sz w:val="24"/>
          <w:szCs w:val="24"/>
        </w:rPr>
      </w:pPr>
      <w:r>
        <w:rPr>
          <w:sz w:val="24"/>
          <w:szCs w:val="24"/>
        </w:rPr>
        <w:t xml:space="preserve">el </w:t>
      </w:r>
      <w:r w:rsidRPr="00A37E2B">
        <w:rPr>
          <w:sz w:val="24"/>
          <w:szCs w:val="24"/>
        </w:rPr>
        <w:t xml:space="preserve">informe </w:t>
      </w:r>
      <w:r w:rsidR="00591237">
        <w:rPr>
          <w:sz w:val="24"/>
          <w:szCs w:val="24"/>
        </w:rPr>
        <w:t xml:space="preserve">final </w:t>
      </w:r>
      <w:r w:rsidRPr="00A37E2B">
        <w:rPr>
          <w:sz w:val="24"/>
          <w:szCs w:val="24"/>
        </w:rPr>
        <w:t>del Evento</w:t>
      </w:r>
      <w:r w:rsidR="00591237">
        <w:rPr>
          <w:sz w:val="24"/>
          <w:szCs w:val="24"/>
        </w:rPr>
        <w:t xml:space="preserve"> previsto en los acuerdos del CNO</w:t>
      </w:r>
      <w:r>
        <w:rPr>
          <w:sz w:val="24"/>
          <w:szCs w:val="24"/>
        </w:rPr>
        <w:t>,</w:t>
      </w:r>
    </w:p>
    <w:p w:rsidR="00110EE0" w:rsidRPr="00110EE0" w:rsidRDefault="00110EE0" w:rsidP="00110EE0">
      <w:pPr>
        <w:rPr>
          <w:rFonts w:cs="Arial"/>
          <w:lang w:val="es-CO"/>
        </w:rPr>
      </w:pPr>
    </w:p>
    <w:p w:rsidR="00110EE0" w:rsidRPr="00110EE0" w:rsidRDefault="00374E34" w:rsidP="00110EE0">
      <w:pPr>
        <w:rPr>
          <w:rFonts w:cs="Arial"/>
        </w:rPr>
      </w:pPr>
      <w:r>
        <w:rPr>
          <w:rFonts w:cs="Arial"/>
          <w:spacing w:val="-3"/>
        </w:rPr>
        <w:t>El informe</w:t>
      </w:r>
      <w:r w:rsidR="002E6E14">
        <w:rPr>
          <w:rFonts w:cs="Arial"/>
          <w:spacing w:val="-3"/>
        </w:rPr>
        <w:t xml:space="preserve"> será elaborado por el CND, teniendo en cuenta los plazos establecidos </w:t>
      </w:r>
      <w:r w:rsidR="00522133" w:rsidRPr="00522133">
        <w:rPr>
          <w:rFonts w:cs="Arial"/>
          <w:spacing w:val="-3"/>
        </w:rPr>
        <w:t xml:space="preserve">en los acuerdos del CNO </w:t>
      </w:r>
      <w:r w:rsidR="002E6E14">
        <w:rPr>
          <w:rFonts w:cs="Arial"/>
          <w:spacing w:val="-3"/>
        </w:rPr>
        <w:t xml:space="preserve">para la </w:t>
      </w:r>
      <w:r w:rsidR="003D0DFC">
        <w:rPr>
          <w:rFonts w:cs="Arial"/>
          <w:spacing w:val="-3"/>
        </w:rPr>
        <w:t xml:space="preserve">presentación </w:t>
      </w:r>
      <w:r w:rsidR="002E6E14">
        <w:rPr>
          <w:rFonts w:cs="Arial"/>
          <w:spacing w:val="-3"/>
        </w:rPr>
        <w:t xml:space="preserve">de los informes de análisis del Evento, y </w:t>
      </w:r>
      <w:r>
        <w:rPr>
          <w:rFonts w:cs="Arial"/>
          <w:spacing w:val="-3"/>
        </w:rPr>
        <w:t xml:space="preserve">suministrado </w:t>
      </w:r>
      <w:r w:rsidR="00A47CFD" w:rsidRPr="00A47CFD">
        <w:rPr>
          <w:rFonts w:cs="Arial"/>
          <w:spacing w:val="-3"/>
          <w:lang w:val="es-CO"/>
        </w:rPr>
        <w:t xml:space="preserve">como herramienta </w:t>
      </w:r>
      <w:r>
        <w:rPr>
          <w:rFonts w:cs="Arial"/>
          <w:spacing w:val="-3"/>
        </w:rPr>
        <w:t xml:space="preserve">a la SSPD para </w:t>
      </w:r>
      <w:r w:rsidR="002E6E14">
        <w:rPr>
          <w:rFonts w:cs="Arial"/>
          <w:spacing w:val="-3"/>
        </w:rPr>
        <w:t xml:space="preserve">que esta entidad </w:t>
      </w:r>
      <w:r w:rsidR="00110EE0" w:rsidRPr="00110EE0">
        <w:rPr>
          <w:rFonts w:cs="Arial"/>
          <w:spacing w:val="-3"/>
        </w:rPr>
        <w:t>determin</w:t>
      </w:r>
      <w:r w:rsidR="002E6E14">
        <w:rPr>
          <w:rFonts w:cs="Arial"/>
          <w:spacing w:val="-3"/>
        </w:rPr>
        <w:t>e</w:t>
      </w:r>
      <w:r w:rsidR="00110EE0" w:rsidRPr="00110EE0">
        <w:rPr>
          <w:rFonts w:cs="Arial"/>
          <w:spacing w:val="-3"/>
        </w:rPr>
        <w:t xml:space="preserve"> si se presentó ENS, su magnitud</w:t>
      </w:r>
      <w:r>
        <w:rPr>
          <w:rFonts w:cs="Arial"/>
          <w:spacing w:val="-3"/>
        </w:rPr>
        <w:t xml:space="preserve">, </w:t>
      </w:r>
      <w:r w:rsidR="00110EE0" w:rsidRPr="00110EE0">
        <w:rPr>
          <w:rFonts w:cs="Arial"/>
          <w:spacing w:val="-3"/>
        </w:rPr>
        <w:t>los activos</w:t>
      </w:r>
      <w:r>
        <w:rPr>
          <w:rFonts w:cs="Arial"/>
          <w:spacing w:val="-3"/>
        </w:rPr>
        <w:t xml:space="preserve"> causantes</w:t>
      </w:r>
      <w:r w:rsidR="00110EE0" w:rsidRPr="00110EE0">
        <w:rPr>
          <w:rFonts w:cs="Arial"/>
          <w:spacing w:val="-3"/>
        </w:rPr>
        <w:t xml:space="preserve"> y los agentes responsables.</w:t>
      </w:r>
    </w:p>
    <w:p w:rsidR="00E02D66" w:rsidRPr="00DE53B8" w:rsidRDefault="00E02D66" w:rsidP="008F6530">
      <w:pPr>
        <w:rPr>
          <w:rFonts w:cs="Arial"/>
        </w:rPr>
      </w:pPr>
    </w:p>
    <w:p w:rsidR="008207F3" w:rsidRDefault="008207F3" w:rsidP="008F6530">
      <w:pPr>
        <w:pStyle w:val="Textoindependiente"/>
        <w:rPr>
          <w:rFonts w:ascii="Bookman Old Style" w:hAnsi="Bookman Old Style"/>
        </w:rPr>
      </w:pPr>
    </w:p>
    <w:p w:rsidR="003A78F1" w:rsidRDefault="003A78F1" w:rsidP="008F6530">
      <w:pPr>
        <w:pStyle w:val="Textoindependiente"/>
        <w:rPr>
          <w:rFonts w:ascii="Bookman Old Style" w:hAnsi="Bookman Old Style"/>
        </w:rPr>
      </w:pPr>
    </w:p>
    <w:p w:rsidR="003A78F1" w:rsidRDefault="003A78F1" w:rsidP="008F6530">
      <w:pPr>
        <w:pStyle w:val="Textoindependiente"/>
        <w:rPr>
          <w:rFonts w:ascii="Bookman Old Style" w:hAnsi="Bookman Old Style"/>
        </w:rPr>
      </w:pPr>
    </w:p>
    <w:p w:rsidR="003A78F1" w:rsidRDefault="003A78F1" w:rsidP="008F6530">
      <w:pPr>
        <w:pStyle w:val="Textoindependiente"/>
        <w:rPr>
          <w:rFonts w:ascii="Bookman Old Style" w:hAnsi="Bookman Old Style"/>
        </w:rPr>
      </w:pPr>
    </w:p>
    <w:tbl>
      <w:tblPr>
        <w:tblW w:w="0" w:type="auto"/>
        <w:jc w:val="center"/>
        <w:tblCellSpacing w:w="0" w:type="dxa"/>
        <w:tblCellMar>
          <w:left w:w="0" w:type="dxa"/>
          <w:right w:w="0" w:type="dxa"/>
        </w:tblCellMar>
        <w:tblLook w:val="04A0" w:firstRow="1" w:lastRow="0" w:firstColumn="1" w:lastColumn="0" w:noHBand="0" w:noVBand="1"/>
      </w:tblPr>
      <w:tblGrid>
        <w:gridCol w:w="4635"/>
        <w:gridCol w:w="4395"/>
      </w:tblGrid>
      <w:tr w:rsidR="003A78F1" w:rsidTr="003A78F1">
        <w:trPr>
          <w:tblCellSpacing w:w="0" w:type="dxa"/>
          <w:jc w:val="center"/>
        </w:trPr>
        <w:tc>
          <w:tcPr>
            <w:tcW w:w="4635" w:type="dxa"/>
            <w:hideMark/>
          </w:tcPr>
          <w:p w:rsidR="003A78F1" w:rsidRDefault="003A78F1">
            <w:pPr>
              <w:jc w:val="center"/>
              <w:rPr>
                <w:lang w:val="es-CO" w:eastAsia="es-CO"/>
              </w:rPr>
            </w:pPr>
            <w:r>
              <w:rPr>
                <w:b/>
                <w:bCs/>
                <w:lang w:val="es-CO" w:eastAsia="es-CO"/>
              </w:rPr>
              <w:t xml:space="preserve">MAURICIO CÁRDENAS SANTAMARÍA </w:t>
            </w:r>
          </w:p>
        </w:tc>
        <w:tc>
          <w:tcPr>
            <w:tcW w:w="4395" w:type="dxa"/>
            <w:hideMark/>
          </w:tcPr>
          <w:p w:rsidR="003A78F1" w:rsidRDefault="003A78F1">
            <w:pPr>
              <w:jc w:val="center"/>
              <w:rPr>
                <w:b/>
                <w:lang w:val="es-CO" w:eastAsia="es-CO"/>
              </w:rPr>
            </w:pPr>
            <w:r>
              <w:rPr>
                <w:b/>
                <w:lang w:val="es-CO" w:eastAsia="es-CO"/>
              </w:rPr>
              <w:t>GERMÁN CASTRO FERREIRA</w:t>
            </w:r>
          </w:p>
        </w:tc>
      </w:tr>
      <w:tr w:rsidR="003A78F1" w:rsidTr="003A78F1">
        <w:trPr>
          <w:tblCellSpacing w:w="0" w:type="dxa"/>
          <w:jc w:val="center"/>
        </w:trPr>
        <w:tc>
          <w:tcPr>
            <w:tcW w:w="4635" w:type="dxa"/>
            <w:hideMark/>
          </w:tcPr>
          <w:p w:rsidR="003A78F1" w:rsidRDefault="003A78F1">
            <w:pPr>
              <w:jc w:val="center"/>
              <w:rPr>
                <w:lang w:val="es-CO" w:eastAsia="es-CO"/>
              </w:rPr>
            </w:pPr>
            <w:r>
              <w:rPr>
                <w:lang w:val="es-CO" w:eastAsia="es-CO"/>
              </w:rPr>
              <w:t>Ministro de Minas y Energía</w:t>
            </w:r>
          </w:p>
          <w:p w:rsidR="003A78F1" w:rsidRDefault="003A78F1">
            <w:pPr>
              <w:jc w:val="center"/>
              <w:rPr>
                <w:lang w:val="es-CO" w:eastAsia="es-CO"/>
              </w:rPr>
            </w:pPr>
            <w:r>
              <w:rPr>
                <w:lang w:val="es-CO" w:eastAsia="es-CO"/>
              </w:rPr>
              <w:t>Presidente</w:t>
            </w:r>
          </w:p>
        </w:tc>
        <w:tc>
          <w:tcPr>
            <w:tcW w:w="4395" w:type="dxa"/>
            <w:hideMark/>
          </w:tcPr>
          <w:p w:rsidR="003A78F1" w:rsidRDefault="003A78F1">
            <w:pPr>
              <w:jc w:val="center"/>
              <w:rPr>
                <w:lang w:val="es-CO" w:eastAsia="es-CO"/>
              </w:rPr>
            </w:pPr>
            <w:r>
              <w:rPr>
                <w:lang w:val="es-CO" w:eastAsia="es-CO"/>
              </w:rPr>
              <w:t>Director Ejecutivo</w:t>
            </w:r>
          </w:p>
        </w:tc>
      </w:tr>
    </w:tbl>
    <w:p w:rsidR="008207F3" w:rsidRPr="00DE53B8" w:rsidRDefault="008207F3" w:rsidP="008F6530">
      <w:pPr>
        <w:pStyle w:val="Textoindependiente"/>
        <w:rPr>
          <w:rFonts w:ascii="Bookman Old Style" w:hAnsi="Bookman Old Style"/>
        </w:rPr>
      </w:pPr>
    </w:p>
    <w:p w:rsidR="006A6D70" w:rsidRPr="00664E94" w:rsidRDefault="006A6D70" w:rsidP="008F6530">
      <w:pPr>
        <w:rPr>
          <w:rFonts w:cs="Arial"/>
        </w:rPr>
      </w:pPr>
    </w:p>
    <w:sectPr w:rsidR="006A6D70" w:rsidRPr="00664E94"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BE" w:rsidRDefault="00D451BE">
      <w:r>
        <w:separator/>
      </w:r>
    </w:p>
  </w:endnote>
  <w:endnote w:type="continuationSeparator" w:id="0">
    <w:p w:rsidR="00D451BE" w:rsidRDefault="00D4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BE" w:rsidRDefault="00D451BE">
      <w:r>
        <w:separator/>
      </w:r>
    </w:p>
  </w:footnote>
  <w:footnote w:type="continuationSeparator" w:id="0">
    <w:p w:rsidR="00D451BE" w:rsidRDefault="00D45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8A" w:rsidRDefault="0051108A" w:rsidP="0020511E"/>
  <w:p w:rsidR="0051108A" w:rsidRPr="00951F79" w:rsidRDefault="0051108A" w:rsidP="0020511E">
    <w:r w:rsidRPr="00654384">
      <w:t>RESOLUCIÓN No.</w:t>
    </w:r>
    <w:r>
      <w:t xml:space="preserve">  ________________</w:t>
    </w:r>
    <w:r w:rsidRPr="00654384">
      <w:tab/>
    </w:r>
    <w:r>
      <w:t>DE ________________</w:t>
    </w:r>
    <w:r>
      <w:tab/>
    </w:r>
    <w:r w:rsidRPr="00654384">
      <w:t xml:space="preserve">HOJA No. </w:t>
    </w:r>
    <w:r>
      <w:fldChar w:fldCharType="begin"/>
    </w:r>
    <w:r>
      <w:instrText xml:space="preserve"> PAGE   \* MERGEFORMAT </w:instrText>
    </w:r>
    <w:r>
      <w:fldChar w:fldCharType="separate"/>
    </w:r>
    <w:r w:rsidR="00752D55">
      <w:rPr>
        <w:noProof/>
      </w:rPr>
      <w:t>20</w:t>
    </w:r>
    <w:r>
      <w:fldChar w:fldCharType="end"/>
    </w:r>
    <w:r w:rsidRPr="00654384">
      <w:t>/</w:t>
    </w:r>
    <w:r w:rsidR="00D451BE">
      <w:fldChar w:fldCharType="begin"/>
    </w:r>
    <w:r w:rsidR="00D451BE">
      <w:instrText xml:space="preserve"> NUMPAGES  \* MERGEFORMAT </w:instrText>
    </w:r>
    <w:r w:rsidR="00D451BE">
      <w:fldChar w:fldCharType="separate"/>
    </w:r>
    <w:r w:rsidR="00752D55">
      <w:rPr>
        <w:noProof/>
      </w:rPr>
      <w:t>20</w:t>
    </w:r>
    <w:r w:rsidR="00D451BE">
      <w:rPr>
        <w:noProof/>
      </w:rPr>
      <w:fldChar w:fldCharType="end"/>
    </w:r>
  </w:p>
  <w:p w:rsidR="0051108A" w:rsidRDefault="0051108A" w:rsidP="00AD01E4">
    <w:pPr>
      <w:ind w:left="142" w:right="148"/>
      <w:rPr>
        <w:rFonts w:cs="Arial"/>
      </w:rPr>
    </w:pPr>
    <w:r>
      <w:rPr>
        <w:noProof/>
        <w:lang w:val="es-CO" w:eastAsia="es-CO"/>
      </w:rPr>
      <mc:AlternateContent>
        <mc:Choice Requires="wps">
          <w:drawing>
            <wp:anchor distT="0" distB="0" distL="114300" distR="114300" simplePos="0" relativeHeight="251657216" behindDoc="0" locked="0" layoutInCell="1" allowOverlap="1" wp14:anchorId="7D01CC2F" wp14:editId="4903355D">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51108A" w:rsidRPr="00F6519B" w:rsidRDefault="0051108A" w:rsidP="007721D0">
    <w:pPr>
      <w:pBdr>
        <w:bottom w:val="single" w:sz="4" w:space="1" w:color="auto"/>
      </w:pBdr>
      <w:tabs>
        <w:tab w:val="left" w:pos="-851"/>
        <w:tab w:val="left" w:pos="-720"/>
        <w:tab w:val="left" w:pos="-567"/>
      </w:tabs>
      <w:rPr>
        <w:rFonts w:cs="Arial"/>
        <w:spacing w:val="-3"/>
        <w:sz w:val="22"/>
        <w:szCs w:val="22"/>
      </w:rPr>
    </w:pPr>
    <w:r w:rsidRPr="00F6519B">
      <w:rPr>
        <w:rFonts w:cs="Arial"/>
        <w:spacing w:val="-3"/>
        <w:sz w:val="22"/>
        <w:szCs w:val="22"/>
      </w:rPr>
      <w:t>Por la cual se establecen el reglamento para el reporte de Eventos y el procedimiento para el cálculo de la Energía No Suministrada, y se precisan otras disposiciones relacionadas con la calidad del servicio en el Sistema de Transmisión Nacional.</w:t>
    </w:r>
  </w:p>
  <w:p w:rsidR="0051108A" w:rsidRPr="00DF40E1" w:rsidRDefault="0051108A" w:rsidP="00934E08">
    <w:pPr>
      <w:tabs>
        <w:tab w:val="left" w:pos="-851"/>
        <w:tab w:val="left" w:pos="-720"/>
        <w:tab w:val="left" w:pos="-567"/>
      </w:tabs>
      <w:rPr>
        <w:rFonts w:cs="Arial"/>
        <w:spacing w:val="-3"/>
        <w:sz w:val="16"/>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8A" w:rsidRDefault="0051108A" w:rsidP="00413A60">
    <w:pPr>
      <w:pStyle w:val="Encabezado"/>
      <w:tabs>
        <w:tab w:val="clear" w:pos="4252"/>
        <w:tab w:val="center" w:pos="4395"/>
      </w:tabs>
      <w:rPr>
        <w:rFonts w:ascii="Arial" w:hAnsi="Arial" w:cs="Arial"/>
        <w:spacing w:val="20"/>
        <w:sz w:val="20"/>
      </w:rPr>
    </w:pPr>
    <w:r>
      <w:rPr>
        <w:rFonts w:ascii="Arial" w:hAnsi="Arial" w:cs="Arial"/>
        <w:spacing w:val="20"/>
        <w:sz w:val="20"/>
      </w:rPr>
      <w:tab/>
      <w:t>República de Colombia</w:t>
    </w:r>
  </w:p>
  <w:p w:rsidR="0051108A" w:rsidRDefault="0051108A">
    <w:pPr>
      <w:pStyle w:val="Encabezado"/>
      <w:jc w:val="center"/>
      <w:rPr>
        <w:rFonts w:ascii="Arial" w:hAnsi="Arial" w:cs="Arial"/>
        <w:spacing w:val="20"/>
        <w:sz w:val="20"/>
      </w:rPr>
    </w:pPr>
  </w:p>
  <w:p w:rsidR="0051108A" w:rsidRDefault="0051108A"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1299F5CE" wp14:editId="377788BF">
              <wp:simplePos x="0" y="0"/>
              <wp:positionH relativeFrom="column">
                <wp:posOffset>-213360</wp:posOffset>
              </wp:positionH>
              <wp:positionV relativeFrom="paragraph">
                <wp:posOffset>377190</wp:posOffset>
              </wp:positionV>
              <wp:extent cx="6343650" cy="9839325"/>
              <wp:effectExtent l="15240" t="15240"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913"/>
    <w:multiLevelType w:val="hybridMultilevel"/>
    <w:tmpl w:val="63B805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6033740"/>
    <w:multiLevelType w:val="hybridMultilevel"/>
    <w:tmpl w:val="87B47EC4"/>
    <w:lvl w:ilvl="0" w:tplc="4CE0ABD6">
      <w:start w:val="1"/>
      <w:numFmt w:val="bullet"/>
      <w:pStyle w:val="Prrafodelista"/>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2">
    <w:nsid w:val="23F9321E"/>
    <w:multiLevelType w:val="multilevel"/>
    <w:tmpl w:val="1DB06FF8"/>
    <w:lvl w:ilvl="0">
      <w:start w:val="1"/>
      <w:numFmt w:val="decimal"/>
      <w:pStyle w:val="CAPTULO"/>
      <w:lvlText w:val="CAPÍTULO %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5A742A6"/>
    <w:multiLevelType w:val="hybridMultilevel"/>
    <w:tmpl w:val="086C4FDA"/>
    <w:lvl w:ilvl="0" w:tplc="51EAED44">
      <w:start w:val="1"/>
      <w:numFmt w:val="lowerLetter"/>
      <w:lvlText w:val="%1)"/>
      <w:lvlJc w:val="left"/>
      <w:pPr>
        <w:tabs>
          <w:tab w:val="num" w:pos="720"/>
        </w:tabs>
        <w:ind w:left="720" w:hanging="360"/>
      </w:pPr>
      <w:rPr>
        <w:rFonts w:hint="default"/>
        <w:sz w:val="24"/>
      </w:rPr>
    </w:lvl>
    <w:lvl w:ilvl="1" w:tplc="789EA472">
      <w:start w:val="1"/>
      <w:numFmt w:val="bullet"/>
      <w:lvlText w:val="o"/>
      <w:lvlJc w:val="left"/>
      <w:pPr>
        <w:tabs>
          <w:tab w:val="num" w:pos="1440"/>
        </w:tabs>
        <w:ind w:left="1440" w:hanging="360"/>
      </w:pPr>
      <w:rPr>
        <w:rFonts w:ascii="Courier New" w:hAnsi="Courier New" w:cs="Courier New" w:hint="default"/>
      </w:rPr>
    </w:lvl>
    <w:lvl w:ilvl="2" w:tplc="261ED616" w:tentative="1">
      <w:start w:val="1"/>
      <w:numFmt w:val="bullet"/>
      <w:lvlText w:val=""/>
      <w:lvlJc w:val="left"/>
      <w:pPr>
        <w:tabs>
          <w:tab w:val="num" w:pos="2160"/>
        </w:tabs>
        <w:ind w:left="2160" w:hanging="360"/>
      </w:pPr>
      <w:rPr>
        <w:rFonts w:ascii="Wingdings" w:hAnsi="Wingdings" w:hint="default"/>
      </w:rPr>
    </w:lvl>
    <w:lvl w:ilvl="3" w:tplc="B6EE3684" w:tentative="1">
      <w:start w:val="1"/>
      <w:numFmt w:val="bullet"/>
      <w:lvlText w:val=""/>
      <w:lvlJc w:val="left"/>
      <w:pPr>
        <w:tabs>
          <w:tab w:val="num" w:pos="2880"/>
        </w:tabs>
        <w:ind w:left="2880" w:hanging="360"/>
      </w:pPr>
      <w:rPr>
        <w:rFonts w:ascii="Symbol" w:hAnsi="Symbol" w:hint="default"/>
      </w:rPr>
    </w:lvl>
    <w:lvl w:ilvl="4" w:tplc="CB2E4AE8" w:tentative="1">
      <w:start w:val="1"/>
      <w:numFmt w:val="bullet"/>
      <w:lvlText w:val="o"/>
      <w:lvlJc w:val="left"/>
      <w:pPr>
        <w:tabs>
          <w:tab w:val="num" w:pos="3600"/>
        </w:tabs>
        <w:ind w:left="3600" w:hanging="360"/>
      </w:pPr>
      <w:rPr>
        <w:rFonts w:ascii="Courier New" w:hAnsi="Courier New" w:cs="Courier New" w:hint="default"/>
      </w:rPr>
    </w:lvl>
    <w:lvl w:ilvl="5" w:tplc="28548630" w:tentative="1">
      <w:start w:val="1"/>
      <w:numFmt w:val="bullet"/>
      <w:lvlText w:val=""/>
      <w:lvlJc w:val="left"/>
      <w:pPr>
        <w:tabs>
          <w:tab w:val="num" w:pos="4320"/>
        </w:tabs>
        <w:ind w:left="4320" w:hanging="360"/>
      </w:pPr>
      <w:rPr>
        <w:rFonts w:ascii="Wingdings" w:hAnsi="Wingdings" w:hint="default"/>
      </w:rPr>
    </w:lvl>
    <w:lvl w:ilvl="6" w:tplc="602007AE" w:tentative="1">
      <w:start w:val="1"/>
      <w:numFmt w:val="bullet"/>
      <w:lvlText w:val=""/>
      <w:lvlJc w:val="left"/>
      <w:pPr>
        <w:tabs>
          <w:tab w:val="num" w:pos="5040"/>
        </w:tabs>
        <w:ind w:left="5040" w:hanging="360"/>
      </w:pPr>
      <w:rPr>
        <w:rFonts w:ascii="Symbol" w:hAnsi="Symbol" w:hint="default"/>
      </w:rPr>
    </w:lvl>
    <w:lvl w:ilvl="7" w:tplc="EBD83C50" w:tentative="1">
      <w:start w:val="1"/>
      <w:numFmt w:val="bullet"/>
      <w:lvlText w:val="o"/>
      <w:lvlJc w:val="left"/>
      <w:pPr>
        <w:tabs>
          <w:tab w:val="num" w:pos="5760"/>
        </w:tabs>
        <w:ind w:left="5760" w:hanging="360"/>
      </w:pPr>
      <w:rPr>
        <w:rFonts w:ascii="Courier New" w:hAnsi="Courier New" w:cs="Courier New" w:hint="default"/>
      </w:rPr>
    </w:lvl>
    <w:lvl w:ilvl="8" w:tplc="314EC60E" w:tentative="1">
      <w:start w:val="1"/>
      <w:numFmt w:val="bullet"/>
      <w:lvlText w:val=""/>
      <w:lvlJc w:val="left"/>
      <w:pPr>
        <w:tabs>
          <w:tab w:val="num" w:pos="6480"/>
        </w:tabs>
        <w:ind w:left="6480" w:hanging="360"/>
      </w:pPr>
      <w:rPr>
        <w:rFonts w:ascii="Wingdings" w:hAnsi="Wingdings" w:hint="default"/>
      </w:rPr>
    </w:lvl>
  </w:abstractNum>
  <w:abstractNum w:abstractNumId="4">
    <w:nsid w:val="28B27B9C"/>
    <w:multiLevelType w:val="hybridMultilevel"/>
    <w:tmpl w:val="C296A90A"/>
    <w:lvl w:ilvl="0" w:tplc="09BA5D9C">
      <w:start w:val="1"/>
      <w:numFmt w:val="lowerLetter"/>
      <w:lvlText w:val="%1)"/>
      <w:lvlJc w:val="left"/>
      <w:pPr>
        <w:ind w:left="720" w:hanging="360"/>
      </w:pPr>
      <w:rPr>
        <w:rFonts w:ascii="Bookman Old Style" w:hAnsi="Bookman Old Style"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E301CAC"/>
    <w:multiLevelType w:val="multilevel"/>
    <w:tmpl w:val="394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E7B4EDF"/>
    <w:multiLevelType w:val="hybridMultilevel"/>
    <w:tmpl w:val="F072D0F8"/>
    <w:lvl w:ilvl="0" w:tplc="2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EE671F9"/>
    <w:multiLevelType w:val="hybridMultilevel"/>
    <w:tmpl w:val="4FCCD684"/>
    <w:lvl w:ilvl="0" w:tplc="4A1ECC7E">
      <w:start w:val="1"/>
      <w:numFmt w:val="bullet"/>
      <w:lvlText w:val=""/>
      <w:lvlJc w:val="left"/>
      <w:pPr>
        <w:tabs>
          <w:tab w:val="num" w:pos="720"/>
        </w:tabs>
        <w:ind w:left="720" w:hanging="360"/>
      </w:pPr>
      <w:rPr>
        <w:rFonts w:ascii="Symbol" w:hAnsi="Symbol" w:hint="default"/>
        <w:sz w:val="24"/>
      </w:rPr>
    </w:lvl>
    <w:lvl w:ilvl="1" w:tplc="789EA472">
      <w:start w:val="1"/>
      <w:numFmt w:val="bullet"/>
      <w:lvlText w:val="o"/>
      <w:lvlJc w:val="left"/>
      <w:pPr>
        <w:tabs>
          <w:tab w:val="num" w:pos="1440"/>
        </w:tabs>
        <w:ind w:left="1440" w:hanging="360"/>
      </w:pPr>
      <w:rPr>
        <w:rFonts w:ascii="Courier New" w:hAnsi="Courier New" w:cs="Courier New" w:hint="default"/>
      </w:rPr>
    </w:lvl>
    <w:lvl w:ilvl="2" w:tplc="261ED616" w:tentative="1">
      <w:start w:val="1"/>
      <w:numFmt w:val="bullet"/>
      <w:lvlText w:val=""/>
      <w:lvlJc w:val="left"/>
      <w:pPr>
        <w:tabs>
          <w:tab w:val="num" w:pos="2160"/>
        </w:tabs>
        <w:ind w:left="2160" w:hanging="360"/>
      </w:pPr>
      <w:rPr>
        <w:rFonts w:ascii="Wingdings" w:hAnsi="Wingdings" w:hint="default"/>
      </w:rPr>
    </w:lvl>
    <w:lvl w:ilvl="3" w:tplc="B6EE3684" w:tentative="1">
      <w:start w:val="1"/>
      <w:numFmt w:val="bullet"/>
      <w:lvlText w:val=""/>
      <w:lvlJc w:val="left"/>
      <w:pPr>
        <w:tabs>
          <w:tab w:val="num" w:pos="2880"/>
        </w:tabs>
        <w:ind w:left="2880" w:hanging="360"/>
      </w:pPr>
      <w:rPr>
        <w:rFonts w:ascii="Symbol" w:hAnsi="Symbol" w:hint="default"/>
      </w:rPr>
    </w:lvl>
    <w:lvl w:ilvl="4" w:tplc="CB2E4AE8" w:tentative="1">
      <w:start w:val="1"/>
      <w:numFmt w:val="bullet"/>
      <w:lvlText w:val="o"/>
      <w:lvlJc w:val="left"/>
      <w:pPr>
        <w:tabs>
          <w:tab w:val="num" w:pos="3600"/>
        </w:tabs>
        <w:ind w:left="3600" w:hanging="360"/>
      </w:pPr>
      <w:rPr>
        <w:rFonts w:ascii="Courier New" w:hAnsi="Courier New" w:cs="Courier New" w:hint="default"/>
      </w:rPr>
    </w:lvl>
    <w:lvl w:ilvl="5" w:tplc="28548630" w:tentative="1">
      <w:start w:val="1"/>
      <w:numFmt w:val="bullet"/>
      <w:lvlText w:val=""/>
      <w:lvlJc w:val="left"/>
      <w:pPr>
        <w:tabs>
          <w:tab w:val="num" w:pos="4320"/>
        </w:tabs>
        <w:ind w:left="4320" w:hanging="360"/>
      </w:pPr>
      <w:rPr>
        <w:rFonts w:ascii="Wingdings" w:hAnsi="Wingdings" w:hint="default"/>
      </w:rPr>
    </w:lvl>
    <w:lvl w:ilvl="6" w:tplc="602007AE" w:tentative="1">
      <w:start w:val="1"/>
      <w:numFmt w:val="bullet"/>
      <w:lvlText w:val=""/>
      <w:lvlJc w:val="left"/>
      <w:pPr>
        <w:tabs>
          <w:tab w:val="num" w:pos="5040"/>
        </w:tabs>
        <w:ind w:left="5040" w:hanging="360"/>
      </w:pPr>
      <w:rPr>
        <w:rFonts w:ascii="Symbol" w:hAnsi="Symbol" w:hint="default"/>
      </w:rPr>
    </w:lvl>
    <w:lvl w:ilvl="7" w:tplc="EBD83C50" w:tentative="1">
      <w:start w:val="1"/>
      <w:numFmt w:val="bullet"/>
      <w:lvlText w:val="o"/>
      <w:lvlJc w:val="left"/>
      <w:pPr>
        <w:tabs>
          <w:tab w:val="num" w:pos="5760"/>
        </w:tabs>
        <w:ind w:left="5760" w:hanging="360"/>
      </w:pPr>
      <w:rPr>
        <w:rFonts w:ascii="Courier New" w:hAnsi="Courier New" w:cs="Courier New" w:hint="default"/>
      </w:rPr>
    </w:lvl>
    <w:lvl w:ilvl="8" w:tplc="314EC60E" w:tentative="1">
      <w:start w:val="1"/>
      <w:numFmt w:val="bullet"/>
      <w:lvlText w:val=""/>
      <w:lvlJc w:val="left"/>
      <w:pPr>
        <w:tabs>
          <w:tab w:val="num" w:pos="6480"/>
        </w:tabs>
        <w:ind w:left="6480" w:hanging="360"/>
      </w:pPr>
      <w:rPr>
        <w:rFonts w:ascii="Wingdings" w:hAnsi="Wingdings" w:hint="default"/>
      </w:rPr>
    </w:lvl>
  </w:abstractNum>
  <w:abstractNum w:abstractNumId="8">
    <w:nsid w:val="32716787"/>
    <w:multiLevelType w:val="multilevel"/>
    <w:tmpl w:val="FDF4312E"/>
    <w:lvl w:ilvl="0">
      <w:start w:val="1"/>
      <w:numFmt w:val="decimal"/>
      <w:lvlText w:val="CAPÍTULO %1."/>
      <w:lvlJc w:val="left"/>
      <w:pPr>
        <w:ind w:left="432" w:hanging="432"/>
      </w:pPr>
      <w:rPr>
        <w:rFonts w:hint="default"/>
        <w:b/>
        <w:i w:val="0"/>
        <w:sz w:val="24"/>
      </w:r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D3604C0"/>
    <w:multiLevelType w:val="multilevel"/>
    <w:tmpl w:val="2B802212"/>
    <w:name w:val="Lista43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EED123A"/>
    <w:multiLevelType w:val="hybridMultilevel"/>
    <w:tmpl w:val="FC82A6A8"/>
    <w:name w:val="Lista43222"/>
    <w:lvl w:ilvl="0" w:tplc="98CA16CA">
      <w:start w:val="7"/>
      <w:numFmt w:val="lowerRoman"/>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2EF74C9"/>
    <w:multiLevelType w:val="hybridMultilevel"/>
    <w:tmpl w:val="ECD6961C"/>
    <w:name w:val="Lista4322"/>
    <w:lvl w:ilvl="0" w:tplc="A2B81818">
      <w:start w:val="1"/>
      <w:numFmt w:val="decimal"/>
      <w:pStyle w:val="Artculo"/>
      <w:lvlText w:val="Artículo %1."/>
      <w:lvlJc w:val="left"/>
      <w:pPr>
        <w:ind w:left="1778" w:hanging="360"/>
      </w:pPr>
      <w:rPr>
        <w:rFonts w:ascii="Bookman Old Style" w:hAnsi="Bookman Old Style"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C7212C6">
      <w:start w:val="1"/>
      <w:numFmt w:val="lowerLetter"/>
      <w:lvlText w:val="%2."/>
      <w:lvlJc w:val="left"/>
      <w:pPr>
        <w:ind w:left="1530" w:hanging="360"/>
      </w:pPr>
    </w:lvl>
    <w:lvl w:ilvl="2" w:tplc="A446BFEE" w:tentative="1">
      <w:start w:val="1"/>
      <w:numFmt w:val="lowerRoman"/>
      <w:lvlText w:val="%3."/>
      <w:lvlJc w:val="right"/>
      <w:pPr>
        <w:ind w:left="2250" w:hanging="180"/>
      </w:pPr>
    </w:lvl>
    <w:lvl w:ilvl="3" w:tplc="AA4A5ACA" w:tentative="1">
      <w:start w:val="1"/>
      <w:numFmt w:val="decimal"/>
      <w:lvlText w:val="%4."/>
      <w:lvlJc w:val="left"/>
      <w:pPr>
        <w:ind w:left="2970" w:hanging="360"/>
      </w:pPr>
    </w:lvl>
    <w:lvl w:ilvl="4" w:tplc="4DB8D95A" w:tentative="1">
      <w:start w:val="1"/>
      <w:numFmt w:val="lowerLetter"/>
      <w:lvlText w:val="%5."/>
      <w:lvlJc w:val="left"/>
      <w:pPr>
        <w:ind w:left="3690" w:hanging="360"/>
      </w:pPr>
    </w:lvl>
    <w:lvl w:ilvl="5" w:tplc="D4DC958A" w:tentative="1">
      <w:start w:val="1"/>
      <w:numFmt w:val="lowerRoman"/>
      <w:lvlText w:val="%6."/>
      <w:lvlJc w:val="right"/>
      <w:pPr>
        <w:ind w:left="4410" w:hanging="180"/>
      </w:pPr>
    </w:lvl>
    <w:lvl w:ilvl="6" w:tplc="67940270" w:tentative="1">
      <w:start w:val="1"/>
      <w:numFmt w:val="decimal"/>
      <w:lvlText w:val="%7."/>
      <w:lvlJc w:val="left"/>
      <w:pPr>
        <w:ind w:left="5130" w:hanging="360"/>
      </w:pPr>
    </w:lvl>
    <w:lvl w:ilvl="7" w:tplc="CBDC6ABC" w:tentative="1">
      <w:start w:val="1"/>
      <w:numFmt w:val="lowerLetter"/>
      <w:lvlText w:val="%8."/>
      <w:lvlJc w:val="left"/>
      <w:pPr>
        <w:ind w:left="5850" w:hanging="360"/>
      </w:pPr>
    </w:lvl>
    <w:lvl w:ilvl="8" w:tplc="318638EC" w:tentative="1">
      <w:start w:val="1"/>
      <w:numFmt w:val="lowerRoman"/>
      <w:lvlText w:val="%9."/>
      <w:lvlJc w:val="right"/>
      <w:pPr>
        <w:ind w:left="6570" w:hanging="180"/>
      </w:pPr>
    </w:lvl>
  </w:abstractNum>
  <w:abstractNum w:abstractNumId="12">
    <w:nsid w:val="56AC5B01"/>
    <w:multiLevelType w:val="hybridMultilevel"/>
    <w:tmpl w:val="F8AA5E28"/>
    <w:lvl w:ilvl="0" w:tplc="FE664E72">
      <w:start w:val="1"/>
      <w:numFmt w:val="lowerLetter"/>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F197A75"/>
    <w:multiLevelType w:val="hybridMultilevel"/>
    <w:tmpl w:val="70E0BEF6"/>
    <w:lvl w:ilvl="0" w:tplc="FE664E72">
      <w:start w:val="1"/>
      <w:numFmt w:val="lowerLetter"/>
      <w:lvlText w:val="%1)"/>
      <w:lvlJc w:val="left"/>
      <w:pPr>
        <w:ind w:left="720" w:hanging="360"/>
      </w:pPr>
      <w:rPr>
        <w:rFonts w:hint="default"/>
        <w:sz w:val="24"/>
      </w:rPr>
    </w:lvl>
    <w:lvl w:ilvl="1" w:tplc="82AC8D2C" w:tentative="1">
      <w:start w:val="1"/>
      <w:numFmt w:val="bullet"/>
      <w:lvlText w:val="o"/>
      <w:lvlJc w:val="left"/>
      <w:pPr>
        <w:ind w:left="1440" w:hanging="360"/>
      </w:pPr>
      <w:rPr>
        <w:rFonts w:ascii="Courier New" w:hAnsi="Courier New" w:cs="Courier New" w:hint="default"/>
      </w:rPr>
    </w:lvl>
    <w:lvl w:ilvl="2" w:tplc="0C0A000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4">
    <w:nsid w:val="64A25A6B"/>
    <w:multiLevelType w:val="hybridMultilevel"/>
    <w:tmpl w:val="286060D2"/>
    <w:lvl w:ilvl="0" w:tplc="51EAED44">
      <w:start w:val="1"/>
      <w:numFmt w:val="lowerLetter"/>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5AB308B"/>
    <w:multiLevelType w:val="hybridMultilevel"/>
    <w:tmpl w:val="4F2EF3F2"/>
    <w:name w:val="Outline22"/>
    <w:lvl w:ilvl="0" w:tplc="0C0A0017">
      <w:start w:val="1"/>
      <w:numFmt w:val="lowerRoman"/>
      <w:lvlText w:val="%1."/>
      <w:lvlJc w:val="right"/>
      <w:pPr>
        <w:tabs>
          <w:tab w:val="num" w:pos="888"/>
        </w:tabs>
        <w:ind w:left="888" w:hanging="180"/>
      </w:pPr>
      <w:rPr>
        <w:rFonts w:hint="default"/>
      </w:rPr>
    </w:lvl>
    <w:lvl w:ilvl="1" w:tplc="0C0A0019">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6">
    <w:nsid w:val="673D4A59"/>
    <w:multiLevelType w:val="hybridMultilevel"/>
    <w:tmpl w:val="B7C6A2C2"/>
    <w:lvl w:ilvl="0" w:tplc="09BA5D9C">
      <w:start w:val="1"/>
      <w:numFmt w:val="lowerLetter"/>
      <w:lvlText w:val="%1)"/>
      <w:lvlJc w:val="left"/>
      <w:pPr>
        <w:ind w:left="720" w:hanging="360"/>
      </w:pPr>
      <w:rPr>
        <w:rFonts w:ascii="Bookman Old Style" w:hAnsi="Bookman Old Style"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38179F5"/>
    <w:multiLevelType w:val="hybridMultilevel"/>
    <w:tmpl w:val="133A069C"/>
    <w:lvl w:ilvl="0" w:tplc="FE664E72">
      <w:start w:val="1"/>
      <w:numFmt w:val="lowerLetter"/>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4BB6E3E"/>
    <w:multiLevelType w:val="hybridMultilevel"/>
    <w:tmpl w:val="FB0A7472"/>
    <w:lvl w:ilvl="0" w:tplc="09BA5D9C">
      <w:start w:val="1"/>
      <w:numFmt w:val="lowerLetter"/>
      <w:lvlText w:val="%1)"/>
      <w:lvlJc w:val="left"/>
      <w:pPr>
        <w:tabs>
          <w:tab w:val="num" w:pos="720"/>
        </w:tabs>
        <w:ind w:left="720" w:hanging="360"/>
      </w:pPr>
      <w:rPr>
        <w:rFonts w:ascii="Bookman Old Style" w:hAnsi="Bookman Old Style"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1"/>
  </w:num>
  <w:num w:numId="4">
    <w:abstractNumId w:val="11"/>
    <w:lvlOverride w:ilvl="0">
      <w:startOverride w:val="1"/>
    </w:lvlOverride>
  </w:num>
  <w:num w:numId="5">
    <w:abstractNumId w:val="12"/>
  </w:num>
  <w:num w:numId="6">
    <w:abstractNumId w:val="13"/>
  </w:num>
  <w:num w:numId="7">
    <w:abstractNumId w:val="8"/>
  </w:num>
  <w:num w:numId="8">
    <w:abstractNumId w:val="3"/>
  </w:num>
  <w:num w:numId="9">
    <w:abstractNumId w:val="7"/>
  </w:num>
  <w:num w:numId="10">
    <w:abstractNumId w:val="14"/>
  </w:num>
  <w:num w:numId="11">
    <w:abstractNumId w:val="16"/>
  </w:num>
  <w:num w:numId="12">
    <w:abstractNumId w:val="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2"/>
  </w:num>
  <w:num w:numId="25">
    <w:abstractNumId w:val="2"/>
  </w:num>
  <w:num w:numId="26">
    <w:abstractNumId w:val="11"/>
  </w:num>
  <w:num w:numId="27">
    <w:abstractNumId w:val="1"/>
  </w:num>
  <w:num w:numId="28">
    <w:abstractNumId w:val="1"/>
  </w:num>
  <w:num w:numId="29">
    <w:abstractNumId w:val="1"/>
  </w:num>
  <w:num w:numId="30">
    <w:abstractNumId w:val="17"/>
  </w:num>
  <w:num w:numId="31">
    <w:abstractNumId w:val="6"/>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
  </w:num>
  <w:num w:numId="36">
    <w:abstractNumId w:val="2"/>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03E9"/>
    <w:rsid w:val="0000352A"/>
    <w:rsid w:val="00003F91"/>
    <w:rsid w:val="00004A40"/>
    <w:rsid w:val="000051F0"/>
    <w:rsid w:val="00006AE2"/>
    <w:rsid w:val="00007547"/>
    <w:rsid w:val="000076A1"/>
    <w:rsid w:val="00011C4F"/>
    <w:rsid w:val="00012259"/>
    <w:rsid w:val="0001299B"/>
    <w:rsid w:val="00013D35"/>
    <w:rsid w:val="00015866"/>
    <w:rsid w:val="00015F9A"/>
    <w:rsid w:val="0002253C"/>
    <w:rsid w:val="000229FB"/>
    <w:rsid w:val="00022BA1"/>
    <w:rsid w:val="00025104"/>
    <w:rsid w:val="00025383"/>
    <w:rsid w:val="00027EF4"/>
    <w:rsid w:val="000325E8"/>
    <w:rsid w:val="00032AF7"/>
    <w:rsid w:val="00033F63"/>
    <w:rsid w:val="00034654"/>
    <w:rsid w:val="00035087"/>
    <w:rsid w:val="00035C6D"/>
    <w:rsid w:val="00035F5A"/>
    <w:rsid w:val="00036588"/>
    <w:rsid w:val="00043091"/>
    <w:rsid w:val="00043C5E"/>
    <w:rsid w:val="0005272E"/>
    <w:rsid w:val="00052ED2"/>
    <w:rsid w:val="0005390B"/>
    <w:rsid w:val="00057118"/>
    <w:rsid w:val="0006055C"/>
    <w:rsid w:val="00062E76"/>
    <w:rsid w:val="00063583"/>
    <w:rsid w:val="00063657"/>
    <w:rsid w:val="0006438C"/>
    <w:rsid w:val="00065006"/>
    <w:rsid w:val="00070CA9"/>
    <w:rsid w:val="000745FD"/>
    <w:rsid w:val="0007546E"/>
    <w:rsid w:val="00075DF0"/>
    <w:rsid w:val="00076680"/>
    <w:rsid w:val="000771ED"/>
    <w:rsid w:val="00077C46"/>
    <w:rsid w:val="0008073E"/>
    <w:rsid w:val="000813E1"/>
    <w:rsid w:val="000823C3"/>
    <w:rsid w:val="000833A9"/>
    <w:rsid w:val="0009151D"/>
    <w:rsid w:val="00091CDB"/>
    <w:rsid w:val="000920C4"/>
    <w:rsid w:val="000920FA"/>
    <w:rsid w:val="000941D5"/>
    <w:rsid w:val="0009527B"/>
    <w:rsid w:val="00096A9C"/>
    <w:rsid w:val="00096A9E"/>
    <w:rsid w:val="000A19AC"/>
    <w:rsid w:val="000A3D48"/>
    <w:rsid w:val="000A532F"/>
    <w:rsid w:val="000A5503"/>
    <w:rsid w:val="000A75B4"/>
    <w:rsid w:val="000A7A80"/>
    <w:rsid w:val="000B742F"/>
    <w:rsid w:val="000B74D6"/>
    <w:rsid w:val="000B762B"/>
    <w:rsid w:val="000C0CB5"/>
    <w:rsid w:val="000C2E29"/>
    <w:rsid w:val="000C42BA"/>
    <w:rsid w:val="000C4938"/>
    <w:rsid w:val="000C74AB"/>
    <w:rsid w:val="000D26F8"/>
    <w:rsid w:val="000D5E0D"/>
    <w:rsid w:val="000E0B2A"/>
    <w:rsid w:val="000E0CC5"/>
    <w:rsid w:val="000E1218"/>
    <w:rsid w:val="000E4175"/>
    <w:rsid w:val="000E5356"/>
    <w:rsid w:val="000E651D"/>
    <w:rsid w:val="000F095B"/>
    <w:rsid w:val="000F2B5F"/>
    <w:rsid w:val="000F3755"/>
    <w:rsid w:val="000F3C34"/>
    <w:rsid w:val="000F3CFF"/>
    <w:rsid w:val="000F4387"/>
    <w:rsid w:val="000F491A"/>
    <w:rsid w:val="000F6B42"/>
    <w:rsid w:val="00100475"/>
    <w:rsid w:val="00103B01"/>
    <w:rsid w:val="001041F0"/>
    <w:rsid w:val="00104422"/>
    <w:rsid w:val="00104941"/>
    <w:rsid w:val="0010630D"/>
    <w:rsid w:val="00110A92"/>
    <w:rsid w:val="00110EE0"/>
    <w:rsid w:val="0011327C"/>
    <w:rsid w:val="00113281"/>
    <w:rsid w:val="0011600E"/>
    <w:rsid w:val="0012332D"/>
    <w:rsid w:val="00125E5C"/>
    <w:rsid w:val="001262AA"/>
    <w:rsid w:val="00126449"/>
    <w:rsid w:val="001264D6"/>
    <w:rsid w:val="001309C6"/>
    <w:rsid w:val="001315F1"/>
    <w:rsid w:val="001373BC"/>
    <w:rsid w:val="001405C6"/>
    <w:rsid w:val="00140B61"/>
    <w:rsid w:val="00140C77"/>
    <w:rsid w:val="00141013"/>
    <w:rsid w:val="001429FF"/>
    <w:rsid w:val="00154B6C"/>
    <w:rsid w:val="001569B4"/>
    <w:rsid w:val="00163CD3"/>
    <w:rsid w:val="0016426B"/>
    <w:rsid w:val="001646FF"/>
    <w:rsid w:val="00171169"/>
    <w:rsid w:val="00171E40"/>
    <w:rsid w:val="00171EEB"/>
    <w:rsid w:val="001722E0"/>
    <w:rsid w:val="00175F61"/>
    <w:rsid w:val="001764FC"/>
    <w:rsid w:val="00181647"/>
    <w:rsid w:val="001842A1"/>
    <w:rsid w:val="00185C03"/>
    <w:rsid w:val="00185F3D"/>
    <w:rsid w:val="00186845"/>
    <w:rsid w:val="00190FE5"/>
    <w:rsid w:val="00191094"/>
    <w:rsid w:val="0019221D"/>
    <w:rsid w:val="00192CBF"/>
    <w:rsid w:val="00192FF1"/>
    <w:rsid w:val="001949C2"/>
    <w:rsid w:val="00196264"/>
    <w:rsid w:val="001A1C51"/>
    <w:rsid w:val="001A3F8D"/>
    <w:rsid w:val="001A43EE"/>
    <w:rsid w:val="001A5F1B"/>
    <w:rsid w:val="001A605E"/>
    <w:rsid w:val="001B1C22"/>
    <w:rsid w:val="001B34C6"/>
    <w:rsid w:val="001B5C06"/>
    <w:rsid w:val="001B5F2A"/>
    <w:rsid w:val="001C1D14"/>
    <w:rsid w:val="001C74B8"/>
    <w:rsid w:val="001C785C"/>
    <w:rsid w:val="001D30B4"/>
    <w:rsid w:val="001D3C42"/>
    <w:rsid w:val="001D415A"/>
    <w:rsid w:val="001D4581"/>
    <w:rsid w:val="001D5C9C"/>
    <w:rsid w:val="001D7832"/>
    <w:rsid w:val="001D7BB5"/>
    <w:rsid w:val="001E1C92"/>
    <w:rsid w:val="001E30A0"/>
    <w:rsid w:val="001E37A7"/>
    <w:rsid w:val="001E45E6"/>
    <w:rsid w:val="001F1B2B"/>
    <w:rsid w:val="001F2AE0"/>
    <w:rsid w:val="001F57D8"/>
    <w:rsid w:val="00200741"/>
    <w:rsid w:val="00201132"/>
    <w:rsid w:val="002019D5"/>
    <w:rsid w:val="0020511E"/>
    <w:rsid w:val="00211765"/>
    <w:rsid w:val="00211D34"/>
    <w:rsid w:val="00214687"/>
    <w:rsid w:val="002146C5"/>
    <w:rsid w:val="00214F04"/>
    <w:rsid w:val="0021539F"/>
    <w:rsid w:val="0022298D"/>
    <w:rsid w:val="00222A30"/>
    <w:rsid w:val="0022449C"/>
    <w:rsid w:val="00224F0F"/>
    <w:rsid w:val="00230E4E"/>
    <w:rsid w:val="00231ADE"/>
    <w:rsid w:val="00233B70"/>
    <w:rsid w:val="00234F53"/>
    <w:rsid w:val="002411B4"/>
    <w:rsid w:val="00242AD5"/>
    <w:rsid w:val="002439AE"/>
    <w:rsid w:val="002500B3"/>
    <w:rsid w:val="00250B8B"/>
    <w:rsid w:val="00250E85"/>
    <w:rsid w:val="002540B4"/>
    <w:rsid w:val="00254668"/>
    <w:rsid w:val="0026034D"/>
    <w:rsid w:val="00266CD6"/>
    <w:rsid w:val="00272711"/>
    <w:rsid w:val="00282A18"/>
    <w:rsid w:val="0028352C"/>
    <w:rsid w:val="00283B4B"/>
    <w:rsid w:val="00291A00"/>
    <w:rsid w:val="00294352"/>
    <w:rsid w:val="00294B39"/>
    <w:rsid w:val="002A003B"/>
    <w:rsid w:val="002A0346"/>
    <w:rsid w:val="002A039A"/>
    <w:rsid w:val="002A3F01"/>
    <w:rsid w:val="002A4AD9"/>
    <w:rsid w:val="002A698A"/>
    <w:rsid w:val="002A77CA"/>
    <w:rsid w:val="002B11E2"/>
    <w:rsid w:val="002B24B8"/>
    <w:rsid w:val="002B2F7B"/>
    <w:rsid w:val="002B54AB"/>
    <w:rsid w:val="002B555D"/>
    <w:rsid w:val="002B6806"/>
    <w:rsid w:val="002C0F50"/>
    <w:rsid w:val="002C2EF2"/>
    <w:rsid w:val="002C2FC7"/>
    <w:rsid w:val="002C6535"/>
    <w:rsid w:val="002C6D5B"/>
    <w:rsid w:val="002D069C"/>
    <w:rsid w:val="002D250B"/>
    <w:rsid w:val="002D26E5"/>
    <w:rsid w:val="002D3AE9"/>
    <w:rsid w:val="002D5C2A"/>
    <w:rsid w:val="002D732C"/>
    <w:rsid w:val="002E2E97"/>
    <w:rsid w:val="002E4BD1"/>
    <w:rsid w:val="002E65F5"/>
    <w:rsid w:val="002E6E14"/>
    <w:rsid w:val="002E7458"/>
    <w:rsid w:val="002F0734"/>
    <w:rsid w:val="002F1E83"/>
    <w:rsid w:val="002F2212"/>
    <w:rsid w:val="002F46E7"/>
    <w:rsid w:val="002F528B"/>
    <w:rsid w:val="002F5392"/>
    <w:rsid w:val="002F5FEA"/>
    <w:rsid w:val="002F6AD5"/>
    <w:rsid w:val="002F791A"/>
    <w:rsid w:val="003062C9"/>
    <w:rsid w:val="00306EC9"/>
    <w:rsid w:val="003101DA"/>
    <w:rsid w:val="00310423"/>
    <w:rsid w:val="00312CBC"/>
    <w:rsid w:val="00314757"/>
    <w:rsid w:val="003149E4"/>
    <w:rsid w:val="003155B8"/>
    <w:rsid w:val="003211CE"/>
    <w:rsid w:val="00321AD1"/>
    <w:rsid w:val="00322148"/>
    <w:rsid w:val="003232D5"/>
    <w:rsid w:val="003258A1"/>
    <w:rsid w:val="00327D61"/>
    <w:rsid w:val="003309AB"/>
    <w:rsid w:val="00333739"/>
    <w:rsid w:val="00336526"/>
    <w:rsid w:val="0033771C"/>
    <w:rsid w:val="00341540"/>
    <w:rsid w:val="00343A7B"/>
    <w:rsid w:val="0034449C"/>
    <w:rsid w:val="00347ADC"/>
    <w:rsid w:val="00347D4F"/>
    <w:rsid w:val="003506BC"/>
    <w:rsid w:val="00352CDF"/>
    <w:rsid w:val="0035403A"/>
    <w:rsid w:val="003542CD"/>
    <w:rsid w:val="00354D40"/>
    <w:rsid w:val="003565E6"/>
    <w:rsid w:val="00357AF3"/>
    <w:rsid w:val="00362D96"/>
    <w:rsid w:val="00363307"/>
    <w:rsid w:val="0036394B"/>
    <w:rsid w:val="003709B5"/>
    <w:rsid w:val="00370C1A"/>
    <w:rsid w:val="00374E34"/>
    <w:rsid w:val="003759C2"/>
    <w:rsid w:val="003826FA"/>
    <w:rsid w:val="00382D23"/>
    <w:rsid w:val="003912BA"/>
    <w:rsid w:val="00391310"/>
    <w:rsid w:val="0039519F"/>
    <w:rsid w:val="00397365"/>
    <w:rsid w:val="003A0891"/>
    <w:rsid w:val="003A31F6"/>
    <w:rsid w:val="003A3329"/>
    <w:rsid w:val="003A78F1"/>
    <w:rsid w:val="003B01AA"/>
    <w:rsid w:val="003B3ABD"/>
    <w:rsid w:val="003B526C"/>
    <w:rsid w:val="003B65F5"/>
    <w:rsid w:val="003B6F96"/>
    <w:rsid w:val="003B7468"/>
    <w:rsid w:val="003C0E64"/>
    <w:rsid w:val="003C29B3"/>
    <w:rsid w:val="003C2B31"/>
    <w:rsid w:val="003C3447"/>
    <w:rsid w:val="003C408F"/>
    <w:rsid w:val="003D076C"/>
    <w:rsid w:val="003D0A47"/>
    <w:rsid w:val="003D0DFC"/>
    <w:rsid w:val="003D566D"/>
    <w:rsid w:val="003D6F38"/>
    <w:rsid w:val="003E181B"/>
    <w:rsid w:val="003E315C"/>
    <w:rsid w:val="003E32D4"/>
    <w:rsid w:val="003E33F7"/>
    <w:rsid w:val="003E7538"/>
    <w:rsid w:val="003E78D5"/>
    <w:rsid w:val="003F04E9"/>
    <w:rsid w:val="003F5591"/>
    <w:rsid w:val="003F5BAE"/>
    <w:rsid w:val="003F6E9A"/>
    <w:rsid w:val="00400641"/>
    <w:rsid w:val="004008D3"/>
    <w:rsid w:val="00402B5C"/>
    <w:rsid w:val="004030EE"/>
    <w:rsid w:val="00403474"/>
    <w:rsid w:val="00403F0E"/>
    <w:rsid w:val="004041B0"/>
    <w:rsid w:val="00410D74"/>
    <w:rsid w:val="00413A60"/>
    <w:rsid w:val="00414D91"/>
    <w:rsid w:val="00415BAB"/>
    <w:rsid w:val="00415ED2"/>
    <w:rsid w:val="00416F4F"/>
    <w:rsid w:val="0042068C"/>
    <w:rsid w:val="00421ED0"/>
    <w:rsid w:val="00424597"/>
    <w:rsid w:val="00424BD7"/>
    <w:rsid w:val="00427B82"/>
    <w:rsid w:val="00431503"/>
    <w:rsid w:val="00434025"/>
    <w:rsid w:val="0043503F"/>
    <w:rsid w:val="00435E51"/>
    <w:rsid w:val="00437E96"/>
    <w:rsid w:val="00444328"/>
    <w:rsid w:val="00445C04"/>
    <w:rsid w:val="00446E84"/>
    <w:rsid w:val="00450B2F"/>
    <w:rsid w:val="00452F77"/>
    <w:rsid w:val="00454193"/>
    <w:rsid w:val="00454D28"/>
    <w:rsid w:val="00455C01"/>
    <w:rsid w:val="00457622"/>
    <w:rsid w:val="00457647"/>
    <w:rsid w:val="004639BD"/>
    <w:rsid w:val="0046528E"/>
    <w:rsid w:val="004703F5"/>
    <w:rsid w:val="0047122B"/>
    <w:rsid w:val="00473B7A"/>
    <w:rsid w:val="00481379"/>
    <w:rsid w:val="00483B33"/>
    <w:rsid w:val="00484F3D"/>
    <w:rsid w:val="00491905"/>
    <w:rsid w:val="00492F71"/>
    <w:rsid w:val="00493A21"/>
    <w:rsid w:val="00495839"/>
    <w:rsid w:val="004958AB"/>
    <w:rsid w:val="004960E9"/>
    <w:rsid w:val="00496CEF"/>
    <w:rsid w:val="0049775B"/>
    <w:rsid w:val="004A0F02"/>
    <w:rsid w:val="004A2E88"/>
    <w:rsid w:val="004A4EFB"/>
    <w:rsid w:val="004A5305"/>
    <w:rsid w:val="004A5975"/>
    <w:rsid w:val="004A66BF"/>
    <w:rsid w:val="004B5B5C"/>
    <w:rsid w:val="004B6920"/>
    <w:rsid w:val="004C68AC"/>
    <w:rsid w:val="004D0D29"/>
    <w:rsid w:val="004D262B"/>
    <w:rsid w:val="004D45D3"/>
    <w:rsid w:val="004D7634"/>
    <w:rsid w:val="004D770C"/>
    <w:rsid w:val="004E1FCC"/>
    <w:rsid w:val="004E31B8"/>
    <w:rsid w:val="004E404B"/>
    <w:rsid w:val="004E7FF7"/>
    <w:rsid w:val="004F6823"/>
    <w:rsid w:val="004F6D2B"/>
    <w:rsid w:val="004F6D80"/>
    <w:rsid w:val="004F7FDE"/>
    <w:rsid w:val="005013CB"/>
    <w:rsid w:val="00501938"/>
    <w:rsid w:val="0050312E"/>
    <w:rsid w:val="0051108A"/>
    <w:rsid w:val="005110CD"/>
    <w:rsid w:val="005135E5"/>
    <w:rsid w:val="00513A3F"/>
    <w:rsid w:val="00514019"/>
    <w:rsid w:val="00515AAC"/>
    <w:rsid w:val="005202B8"/>
    <w:rsid w:val="0052086D"/>
    <w:rsid w:val="00522133"/>
    <w:rsid w:val="00526B7D"/>
    <w:rsid w:val="005274A2"/>
    <w:rsid w:val="005300D3"/>
    <w:rsid w:val="005306F1"/>
    <w:rsid w:val="005318FD"/>
    <w:rsid w:val="0053290C"/>
    <w:rsid w:val="005422F2"/>
    <w:rsid w:val="00542500"/>
    <w:rsid w:val="00544F82"/>
    <w:rsid w:val="0054530F"/>
    <w:rsid w:val="00550373"/>
    <w:rsid w:val="005511E2"/>
    <w:rsid w:val="00551CE8"/>
    <w:rsid w:val="00553553"/>
    <w:rsid w:val="00555064"/>
    <w:rsid w:val="005617B3"/>
    <w:rsid w:val="00562F76"/>
    <w:rsid w:val="00567238"/>
    <w:rsid w:val="00571925"/>
    <w:rsid w:val="00572EBC"/>
    <w:rsid w:val="005734D2"/>
    <w:rsid w:val="005773BB"/>
    <w:rsid w:val="00580984"/>
    <w:rsid w:val="0058299C"/>
    <w:rsid w:val="00586B4D"/>
    <w:rsid w:val="00591237"/>
    <w:rsid w:val="00591E79"/>
    <w:rsid w:val="00592032"/>
    <w:rsid w:val="0059239D"/>
    <w:rsid w:val="00593C4F"/>
    <w:rsid w:val="00593E97"/>
    <w:rsid w:val="005946A8"/>
    <w:rsid w:val="00597090"/>
    <w:rsid w:val="00597356"/>
    <w:rsid w:val="005A0C10"/>
    <w:rsid w:val="005A4407"/>
    <w:rsid w:val="005A59EF"/>
    <w:rsid w:val="005A6A35"/>
    <w:rsid w:val="005A7083"/>
    <w:rsid w:val="005B1482"/>
    <w:rsid w:val="005B2C0C"/>
    <w:rsid w:val="005B5D08"/>
    <w:rsid w:val="005C0F38"/>
    <w:rsid w:val="005C3D1E"/>
    <w:rsid w:val="005C431B"/>
    <w:rsid w:val="005C5522"/>
    <w:rsid w:val="005C5DFC"/>
    <w:rsid w:val="005D037F"/>
    <w:rsid w:val="005D2818"/>
    <w:rsid w:val="005D2ED2"/>
    <w:rsid w:val="005D40CD"/>
    <w:rsid w:val="005D652B"/>
    <w:rsid w:val="005E0B4E"/>
    <w:rsid w:val="005E54E3"/>
    <w:rsid w:val="005E5C1E"/>
    <w:rsid w:val="005E6568"/>
    <w:rsid w:val="005E7512"/>
    <w:rsid w:val="005F79B8"/>
    <w:rsid w:val="00602278"/>
    <w:rsid w:val="00615644"/>
    <w:rsid w:val="00615FFC"/>
    <w:rsid w:val="00620322"/>
    <w:rsid w:val="00621C54"/>
    <w:rsid w:val="00622135"/>
    <w:rsid w:val="00625DC6"/>
    <w:rsid w:val="00626002"/>
    <w:rsid w:val="006346B9"/>
    <w:rsid w:val="00642EF9"/>
    <w:rsid w:val="00646A0B"/>
    <w:rsid w:val="00646C85"/>
    <w:rsid w:val="00647B11"/>
    <w:rsid w:val="00651821"/>
    <w:rsid w:val="006529AC"/>
    <w:rsid w:val="00654384"/>
    <w:rsid w:val="00655542"/>
    <w:rsid w:val="006561E2"/>
    <w:rsid w:val="00660F3C"/>
    <w:rsid w:val="00662D32"/>
    <w:rsid w:val="006649D9"/>
    <w:rsid w:val="00664E94"/>
    <w:rsid w:val="00664F03"/>
    <w:rsid w:val="00666275"/>
    <w:rsid w:val="0066645D"/>
    <w:rsid w:val="00666D0D"/>
    <w:rsid w:val="006675CD"/>
    <w:rsid w:val="00674CDC"/>
    <w:rsid w:val="006807CE"/>
    <w:rsid w:val="00680FAE"/>
    <w:rsid w:val="00684D9B"/>
    <w:rsid w:val="0068557D"/>
    <w:rsid w:val="006873BD"/>
    <w:rsid w:val="0069304E"/>
    <w:rsid w:val="00694EBF"/>
    <w:rsid w:val="00696012"/>
    <w:rsid w:val="006962EC"/>
    <w:rsid w:val="00697556"/>
    <w:rsid w:val="00697BA7"/>
    <w:rsid w:val="00697C3D"/>
    <w:rsid w:val="006A20B3"/>
    <w:rsid w:val="006A217C"/>
    <w:rsid w:val="006A4473"/>
    <w:rsid w:val="006A61F3"/>
    <w:rsid w:val="006A645B"/>
    <w:rsid w:val="006A6D70"/>
    <w:rsid w:val="006B34BE"/>
    <w:rsid w:val="006B4527"/>
    <w:rsid w:val="006B4C2B"/>
    <w:rsid w:val="006B5E34"/>
    <w:rsid w:val="006B6D47"/>
    <w:rsid w:val="006C1A66"/>
    <w:rsid w:val="006C46F3"/>
    <w:rsid w:val="006D0B6E"/>
    <w:rsid w:val="006D5C91"/>
    <w:rsid w:val="006D79F0"/>
    <w:rsid w:val="006E56AD"/>
    <w:rsid w:val="006F1BBE"/>
    <w:rsid w:val="006F3D34"/>
    <w:rsid w:val="006F4F74"/>
    <w:rsid w:val="006F6D95"/>
    <w:rsid w:val="006F6FE3"/>
    <w:rsid w:val="007001CB"/>
    <w:rsid w:val="00701ACB"/>
    <w:rsid w:val="00702DC3"/>
    <w:rsid w:val="007037CF"/>
    <w:rsid w:val="00703807"/>
    <w:rsid w:val="007047FD"/>
    <w:rsid w:val="00705067"/>
    <w:rsid w:val="00706383"/>
    <w:rsid w:val="00706D94"/>
    <w:rsid w:val="00706F13"/>
    <w:rsid w:val="007072E8"/>
    <w:rsid w:val="00712C7F"/>
    <w:rsid w:val="00713159"/>
    <w:rsid w:val="007150A6"/>
    <w:rsid w:val="0071618D"/>
    <w:rsid w:val="00716318"/>
    <w:rsid w:val="00717716"/>
    <w:rsid w:val="00717DD5"/>
    <w:rsid w:val="007206C9"/>
    <w:rsid w:val="00721A06"/>
    <w:rsid w:val="0072250F"/>
    <w:rsid w:val="00722E79"/>
    <w:rsid w:val="00725B90"/>
    <w:rsid w:val="00725FA4"/>
    <w:rsid w:val="00731EB6"/>
    <w:rsid w:val="0073443E"/>
    <w:rsid w:val="007351D5"/>
    <w:rsid w:val="007354A4"/>
    <w:rsid w:val="00736261"/>
    <w:rsid w:val="00740446"/>
    <w:rsid w:val="007405D1"/>
    <w:rsid w:val="007438A9"/>
    <w:rsid w:val="0074491E"/>
    <w:rsid w:val="00747890"/>
    <w:rsid w:val="00752D55"/>
    <w:rsid w:val="007535B0"/>
    <w:rsid w:val="007571D6"/>
    <w:rsid w:val="00757730"/>
    <w:rsid w:val="00760A54"/>
    <w:rsid w:val="007617E0"/>
    <w:rsid w:val="00766D5A"/>
    <w:rsid w:val="00766F89"/>
    <w:rsid w:val="00767652"/>
    <w:rsid w:val="007702DD"/>
    <w:rsid w:val="00770B58"/>
    <w:rsid w:val="00771D06"/>
    <w:rsid w:val="007721D0"/>
    <w:rsid w:val="0077587D"/>
    <w:rsid w:val="00775964"/>
    <w:rsid w:val="00776376"/>
    <w:rsid w:val="00780870"/>
    <w:rsid w:val="007809F6"/>
    <w:rsid w:val="0078136C"/>
    <w:rsid w:val="00781DC2"/>
    <w:rsid w:val="007872F5"/>
    <w:rsid w:val="007918F6"/>
    <w:rsid w:val="00795BFB"/>
    <w:rsid w:val="007976A8"/>
    <w:rsid w:val="007976BB"/>
    <w:rsid w:val="007A14AE"/>
    <w:rsid w:val="007A5EA1"/>
    <w:rsid w:val="007B0567"/>
    <w:rsid w:val="007B1A5E"/>
    <w:rsid w:val="007B2467"/>
    <w:rsid w:val="007B2760"/>
    <w:rsid w:val="007B4F8C"/>
    <w:rsid w:val="007B7B7A"/>
    <w:rsid w:val="007C0224"/>
    <w:rsid w:val="007C03BE"/>
    <w:rsid w:val="007C08C4"/>
    <w:rsid w:val="007C0B6D"/>
    <w:rsid w:val="007C1B57"/>
    <w:rsid w:val="007C38DD"/>
    <w:rsid w:val="007C4150"/>
    <w:rsid w:val="007C4342"/>
    <w:rsid w:val="007C7426"/>
    <w:rsid w:val="007D1663"/>
    <w:rsid w:val="007D500F"/>
    <w:rsid w:val="007D62D6"/>
    <w:rsid w:val="007E02FE"/>
    <w:rsid w:val="007E0CAD"/>
    <w:rsid w:val="007E19B3"/>
    <w:rsid w:val="007E1A74"/>
    <w:rsid w:val="007E659F"/>
    <w:rsid w:val="007E6E10"/>
    <w:rsid w:val="007E6E52"/>
    <w:rsid w:val="007F3525"/>
    <w:rsid w:val="007F3D61"/>
    <w:rsid w:val="007F4339"/>
    <w:rsid w:val="007F5241"/>
    <w:rsid w:val="007F6D78"/>
    <w:rsid w:val="007F72B2"/>
    <w:rsid w:val="007F7648"/>
    <w:rsid w:val="008002A1"/>
    <w:rsid w:val="00802918"/>
    <w:rsid w:val="00802E4B"/>
    <w:rsid w:val="00806C01"/>
    <w:rsid w:val="00810E7B"/>
    <w:rsid w:val="00811667"/>
    <w:rsid w:val="0081199F"/>
    <w:rsid w:val="008148CC"/>
    <w:rsid w:val="008153F2"/>
    <w:rsid w:val="00816A9A"/>
    <w:rsid w:val="008170A1"/>
    <w:rsid w:val="008207F3"/>
    <w:rsid w:val="008211A4"/>
    <w:rsid w:val="00821C68"/>
    <w:rsid w:val="00825F1B"/>
    <w:rsid w:val="00830611"/>
    <w:rsid w:val="00832864"/>
    <w:rsid w:val="008337DA"/>
    <w:rsid w:val="008349EB"/>
    <w:rsid w:val="00841600"/>
    <w:rsid w:val="00841BF0"/>
    <w:rsid w:val="0084681A"/>
    <w:rsid w:val="0085270D"/>
    <w:rsid w:val="008537DB"/>
    <w:rsid w:val="008543D7"/>
    <w:rsid w:val="00856CFB"/>
    <w:rsid w:val="00861079"/>
    <w:rsid w:val="00861DEE"/>
    <w:rsid w:val="00863487"/>
    <w:rsid w:val="00864423"/>
    <w:rsid w:val="00864B6A"/>
    <w:rsid w:val="00870BD0"/>
    <w:rsid w:val="00873150"/>
    <w:rsid w:val="00873A22"/>
    <w:rsid w:val="00875E17"/>
    <w:rsid w:val="0087657D"/>
    <w:rsid w:val="008803A1"/>
    <w:rsid w:val="008807D5"/>
    <w:rsid w:val="00880832"/>
    <w:rsid w:val="008811D1"/>
    <w:rsid w:val="008815E1"/>
    <w:rsid w:val="008829F2"/>
    <w:rsid w:val="00882E17"/>
    <w:rsid w:val="00886EE1"/>
    <w:rsid w:val="0088727D"/>
    <w:rsid w:val="00891130"/>
    <w:rsid w:val="008916F1"/>
    <w:rsid w:val="00892684"/>
    <w:rsid w:val="008968B2"/>
    <w:rsid w:val="00897C75"/>
    <w:rsid w:val="008A3E61"/>
    <w:rsid w:val="008A5CED"/>
    <w:rsid w:val="008A7457"/>
    <w:rsid w:val="008B56DF"/>
    <w:rsid w:val="008C1130"/>
    <w:rsid w:val="008C1CFA"/>
    <w:rsid w:val="008D0A20"/>
    <w:rsid w:val="008D18E6"/>
    <w:rsid w:val="008D19BC"/>
    <w:rsid w:val="008D671C"/>
    <w:rsid w:val="008D73FB"/>
    <w:rsid w:val="008D7A9B"/>
    <w:rsid w:val="008D7C0B"/>
    <w:rsid w:val="008D7E47"/>
    <w:rsid w:val="008E22E2"/>
    <w:rsid w:val="008E47BA"/>
    <w:rsid w:val="008E48C1"/>
    <w:rsid w:val="008E76AC"/>
    <w:rsid w:val="008F1452"/>
    <w:rsid w:val="008F21F6"/>
    <w:rsid w:val="008F6530"/>
    <w:rsid w:val="008F6A70"/>
    <w:rsid w:val="008F6D98"/>
    <w:rsid w:val="00900465"/>
    <w:rsid w:val="009065D7"/>
    <w:rsid w:val="0090780F"/>
    <w:rsid w:val="009115EA"/>
    <w:rsid w:val="00911BEF"/>
    <w:rsid w:val="00911FBC"/>
    <w:rsid w:val="009137C4"/>
    <w:rsid w:val="009209CD"/>
    <w:rsid w:val="00922C35"/>
    <w:rsid w:val="00923FE9"/>
    <w:rsid w:val="009244D2"/>
    <w:rsid w:val="00927169"/>
    <w:rsid w:val="009275A5"/>
    <w:rsid w:val="00930376"/>
    <w:rsid w:val="00931B8C"/>
    <w:rsid w:val="009320B6"/>
    <w:rsid w:val="00932419"/>
    <w:rsid w:val="00932531"/>
    <w:rsid w:val="009348DF"/>
    <w:rsid w:val="00934E08"/>
    <w:rsid w:val="00951890"/>
    <w:rsid w:val="00951F79"/>
    <w:rsid w:val="00952DBB"/>
    <w:rsid w:val="0095358A"/>
    <w:rsid w:val="009537FC"/>
    <w:rsid w:val="00953B91"/>
    <w:rsid w:val="00956851"/>
    <w:rsid w:val="0096507D"/>
    <w:rsid w:val="00967F2C"/>
    <w:rsid w:val="00974AB5"/>
    <w:rsid w:val="00974FDF"/>
    <w:rsid w:val="00976F2C"/>
    <w:rsid w:val="0098150B"/>
    <w:rsid w:val="009839BC"/>
    <w:rsid w:val="00983F27"/>
    <w:rsid w:val="0098565E"/>
    <w:rsid w:val="0098576E"/>
    <w:rsid w:val="0098706D"/>
    <w:rsid w:val="00987DC9"/>
    <w:rsid w:val="009901F3"/>
    <w:rsid w:val="009902C1"/>
    <w:rsid w:val="009914BC"/>
    <w:rsid w:val="00991C16"/>
    <w:rsid w:val="009924DF"/>
    <w:rsid w:val="009935FB"/>
    <w:rsid w:val="009A0C26"/>
    <w:rsid w:val="009A1782"/>
    <w:rsid w:val="009A2A29"/>
    <w:rsid w:val="009A373A"/>
    <w:rsid w:val="009A4443"/>
    <w:rsid w:val="009A7CE1"/>
    <w:rsid w:val="009B4685"/>
    <w:rsid w:val="009C14C5"/>
    <w:rsid w:val="009C73C5"/>
    <w:rsid w:val="009D11DB"/>
    <w:rsid w:val="009D3A10"/>
    <w:rsid w:val="009D507F"/>
    <w:rsid w:val="009D527F"/>
    <w:rsid w:val="009D5D7D"/>
    <w:rsid w:val="009E3B58"/>
    <w:rsid w:val="009E3EB5"/>
    <w:rsid w:val="009E480B"/>
    <w:rsid w:val="009E4D64"/>
    <w:rsid w:val="009E5F16"/>
    <w:rsid w:val="009E6CF7"/>
    <w:rsid w:val="009E764B"/>
    <w:rsid w:val="009F437D"/>
    <w:rsid w:val="009F4A54"/>
    <w:rsid w:val="009F4BEC"/>
    <w:rsid w:val="009F5BFE"/>
    <w:rsid w:val="009F5D1F"/>
    <w:rsid w:val="00A00916"/>
    <w:rsid w:val="00A02A71"/>
    <w:rsid w:val="00A04597"/>
    <w:rsid w:val="00A06108"/>
    <w:rsid w:val="00A11B39"/>
    <w:rsid w:val="00A12BAF"/>
    <w:rsid w:val="00A245FE"/>
    <w:rsid w:val="00A2482A"/>
    <w:rsid w:val="00A25B4A"/>
    <w:rsid w:val="00A25FD7"/>
    <w:rsid w:val="00A332A0"/>
    <w:rsid w:val="00A338B8"/>
    <w:rsid w:val="00A35178"/>
    <w:rsid w:val="00A367EA"/>
    <w:rsid w:val="00A36E12"/>
    <w:rsid w:val="00A37E2B"/>
    <w:rsid w:val="00A40A79"/>
    <w:rsid w:val="00A419AB"/>
    <w:rsid w:val="00A43AFF"/>
    <w:rsid w:val="00A441E9"/>
    <w:rsid w:val="00A466BC"/>
    <w:rsid w:val="00A47CFD"/>
    <w:rsid w:val="00A55A9E"/>
    <w:rsid w:val="00A56C4A"/>
    <w:rsid w:val="00A606AA"/>
    <w:rsid w:val="00A61368"/>
    <w:rsid w:val="00A65AC8"/>
    <w:rsid w:val="00A66B2C"/>
    <w:rsid w:val="00A70B64"/>
    <w:rsid w:val="00A70EAC"/>
    <w:rsid w:val="00A70F06"/>
    <w:rsid w:val="00A71663"/>
    <w:rsid w:val="00A72430"/>
    <w:rsid w:val="00A74111"/>
    <w:rsid w:val="00A7793A"/>
    <w:rsid w:val="00A80287"/>
    <w:rsid w:val="00A818AC"/>
    <w:rsid w:val="00A8283C"/>
    <w:rsid w:val="00A8650D"/>
    <w:rsid w:val="00A86562"/>
    <w:rsid w:val="00A86F14"/>
    <w:rsid w:val="00A908AC"/>
    <w:rsid w:val="00A94054"/>
    <w:rsid w:val="00A94C83"/>
    <w:rsid w:val="00A9608E"/>
    <w:rsid w:val="00A97034"/>
    <w:rsid w:val="00A97555"/>
    <w:rsid w:val="00AA052F"/>
    <w:rsid w:val="00AA139C"/>
    <w:rsid w:val="00AB03CF"/>
    <w:rsid w:val="00AB1BDB"/>
    <w:rsid w:val="00AB29FD"/>
    <w:rsid w:val="00AB43F5"/>
    <w:rsid w:val="00AB6218"/>
    <w:rsid w:val="00AB6AC0"/>
    <w:rsid w:val="00AB6CA7"/>
    <w:rsid w:val="00AC074B"/>
    <w:rsid w:val="00AC213F"/>
    <w:rsid w:val="00AC4FBC"/>
    <w:rsid w:val="00AC51C0"/>
    <w:rsid w:val="00AC7CC8"/>
    <w:rsid w:val="00AD01E4"/>
    <w:rsid w:val="00AD0858"/>
    <w:rsid w:val="00AD1072"/>
    <w:rsid w:val="00AD334A"/>
    <w:rsid w:val="00AD5F63"/>
    <w:rsid w:val="00AD701B"/>
    <w:rsid w:val="00AE3404"/>
    <w:rsid w:val="00AE66A0"/>
    <w:rsid w:val="00AE7340"/>
    <w:rsid w:val="00AF0716"/>
    <w:rsid w:val="00AF1BBD"/>
    <w:rsid w:val="00AF35CA"/>
    <w:rsid w:val="00B00741"/>
    <w:rsid w:val="00B01B21"/>
    <w:rsid w:val="00B01CF9"/>
    <w:rsid w:val="00B0470A"/>
    <w:rsid w:val="00B04B64"/>
    <w:rsid w:val="00B04E5F"/>
    <w:rsid w:val="00B10207"/>
    <w:rsid w:val="00B125D7"/>
    <w:rsid w:val="00B128A2"/>
    <w:rsid w:val="00B12C03"/>
    <w:rsid w:val="00B13440"/>
    <w:rsid w:val="00B141E7"/>
    <w:rsid w:val="00B14ECC"/>
    <w:rsid w:val="00B20F84"/>
    <w:rsid w:val="00B22BC1"/>
    <w:rsid w:val="00B23E9C"/>
    <w:rsid w:val="00B25FC8"/>
    <w:rsid w:val="00B268AD"/>
    <w:rsid w:val="00B308D3"/>
    <w:rsid w:val="00B33FD6"/>
    <w:rsid w:val="00B351B4"/>
    <w:rsid w:val="00B40A9C"/>
    <w:rsid w:val="00B40AAB"/>
    <w:rsid w:val="00B4190B"/>
    <w:rsid w:val="00B42966"/>
    <w:rsid w:val="00B43689"/>
    <w:rsid w:val="00B43FB5"/>
    <w:rsid w:val="00B451B4"/>
    <w:rsid w:val="00B4672B"/>
    <w:rsid w:val="00B46BCA"/>
    <w:rsid w:val="00B47726"/>
    <w:rsid w:val="00B51749"/>
    <w:rsid w:val="00B5273C"/>
    <w:rsid w:val="00B6051B"/>
    <w:rsid w:val="00B65182"/>
    <w:rsid w:val="00B66917"/>
    <w:rsid w:val="00B82C21"/>
    <w:rsid w:val="00B8422F"/>
    <w:rsid w:val="00B84D24"/>
    <w:rsid w:val="00B84E38"/>
    <w:rsid w:val="00B87806"/>
    <w:rsid w:val="00B87DD6"/>
    <w:rsid w:val="00B87EC9"/>
    <w:rsid w:val="00B91A16"/>
    <w:rsid w:val="00B92CCE"/>
    <w:rsid w:val="00B9742F"/>
    <w:rsid w:val="00B97688"/>
    <w:rsid w:val="00BA1013"/>
    <w:rsid w:val="00BA1670"/>
    <w:rsid w:val="00BA41F2"/>
    <w:rsid w:val="00BB53DC"/>
    <w:rsid w:val="00BB5D32"/>
    <w:rsid w:val="00BC1CD2"/>
    <w:rsid w:val="00BC38FD"/>
    <w:rsid w:val="00BC5245"/>
    <w:rsid w:val="00BC5340"/>
    <w:rsid w:val="00BC709E"/>
    <w:rsid w:val="00BD1890"/>
    <w:rsid w:val="00BE3214"/>
    <w:rsid w:val="00BF0452"/>
    <w:rsid w:val="00BF1DAB"/>
    <w:rsid w:val="00BF2AEA"/>
    <w:rsid w:val="00BF3F48"/>
    <w:rsid w:val="00BF778E"/>
    <w:rsid w:val="00C034CB"/>
    <w:rsid w:val="00C051A8"/>
    <w:rsid w:val="00C054BC"/>
    <w:rsid w:val="00C055B9"/>
    <w:rsid w:val="00C06999"/>
    <w:rsid w:val="00C06E42"/>
    <w:rsid w:val="00C073D2"/>
    <w:rsid w:val="00C11C6D"/>
    <w:rsid w:val="00C1379A"/>
    <w:rsid w:val="00C137DA"/>
    <w:rsid w:val="00C1416C"/>
    <w:rsid w:val="00C162C5"/>
    <w:rsid w:val="00C17897"/>
    <w:rsid w:val="00C27BCA"/>
    <w:rsid w:val="00C31DC8"/>
    <w:rsid w:val="00C32893"/>
    <w:rsid w:val="00C362FB"/>
    <w:rsid w:val="00C40072"/>
    <w:rsid w:val="00C40279"/>
    <w:rsid w:val="00C409D5"/>
    <w:rsid w:val="00C41BDF"/>
    <w:rsid w:val="00C44782"/>
    <w:rsid w:val="00C4558E"/>
    <w:rsid w:val="00C47276"/>
    <w:rsid w:val="00C503A3"/>
    <w:rsid w:val="00C5380E"/>
    <w:rsid w:val="00C53A08"/>
    <w:rsid w:val="00C54013"/>
    <w:rsid w:val="00C54332"/>
    <w:rsid w:val="00C6234B"/>
    <w:rsid w:val="00C62B20"/>
    <w:rsid w:val="00C63AEB"/>
    <w:rsid w:val="00C63DA0"/>
    <w:rsid w:val="00C63EAE"/>
    <w:rsid w:val="00C66FBE"/>
    <w:rsid w:val="00C7096A"/>
    <w:rsid w:val="00C7629F"/>
    <w:rsid w:val="00C76A86"/>
    <w:rsid w:val="00C76C30"/>
    <w:rsid w:val="00C76DFE"/>
    <w:rsid w:val="00C80D91"/>
    <w:rsid w:val="00C83320"/>
    <w:rsid w:val="00C8661B"/>
    <w:rsid w:val="00C87EC4"/>
    <w:rsid w:val="00CA050C"/>
    <w:rsid w:val="00CA139A"/>
    <w:rsid w:val="00CA2899"/>
    <w:rsid w:val="00CA77FB"/>
    <w:rsid w:val="00CB149F"/>
    <w:rsid w:val="00CB15C7"/>
    <w:rsid w:val="00CB33D5"/>
    <w:rsid w:val="00CB379B"/>
    <w:rsid w:val="00CB4B5E"/>
    <w:rsid w:val="00CB5BEB"/>
    <w:rsid w:val="00CB5DD0"/>
    <w:rsid w:val="00CC031B"/>
    <w:rsid w:val="00CC12FA"/>
    <w:rsid w:val="00CC1CA0"/>
    <w:rsid w:val="00CC3BA1"/>
    <w:rsid w:val="00CC51D4"/>
    <w:rsid w:val="00CC5AFD"/>
    <w:rsid w:val="00CC65DA"/>
    <w:rsid w:val="00CD4DB4"/>
    <w:rsid w:val="00CE3471"/>
    <w:rsid w:val="00CE4C66"/>
    <w:rsid w:val="00CE7158"/>
    <w:rsid w:val="00CE742A"/>
    <w:rsid w:val="00CF1529"/>
    <w:rsid w:val="00CF21B9"/>
    <w:rsid w:val="00CF3326"/>
    <w:rsid w:val="00CF4B84"/>
    <w:rsid w:val="00CF6BF9"/>
    <w:rsid w:val="00D01388"/>
    <w:rsid w:val="00D02CA4"/>
    <w:rsid w:val="00D03067"/>
    <w:rsid w:val="00D03800"/>
    <w:rsid w:val="00D03B13"/>
    <w:rsid w:val="00D065D3"/>
    <w:rsid w:val="00D072DA"/>
    <w:rsid w:val="00D11992"/>
    <w:rsid w:val="00D14C94"/>
    <w:rsid w:val="00D17B61"/>
    <w:rsid w:val="00D20D21"/>
    <w:rsid w:val="00D21071"/>
    <w:rsid w:val="00D217DE"/>
    <w:rsid w:val="00D22A08"/>
    <w:rsid w:val="00D2342A"/>
    <w:rsid w:val="00D309FF"/>
    <w:rsid w:val="00D31724"/>
    <w:rsid w:val="00D3212C"/>
    <w:rsid w:val="00D33D89"/>
    <w:rsid w:val="00D342A6"/>
    <w:rsid w:val="00D37055"/>
    <w:rsid w:val="00D45184"/>
    <w:rsid w:val="00D451BE"/>
    <w:rsid w:val="00D4583A"/>
    <w:rsid w:val="00D464BF"/>
    <w:rsid w:val="00D525B6"/>
    <w:rsid w:val="00D52E68"/>
    <w:rsid w:val="00D53E26"/>
    <w:rsid w:val="00D5633B"/>
    <w:rsid w:val="00D56930"/>
    <w:rsid w:val="00D621BA"/>
    <w:rsid w:val="00D63CB8"/>
    <w:rsid w:val="00D666DD"/>
    <w:rsid w:val="00D703D9"/>
    <w:rsid w:val="00D7369F"/>
    <w:rsid w:val="00D73746"/>
    <w:rsid w:val="00D749EF"/>
    <w:rsid w:val="00D77F9F"/>
    <w:rsid w:val="00D820DC"/>
    <w:rsid w:val="00D85B2C"/>
    <w:rsid w:val="00D93749"/>
    <w:rsid w:val="00D97F6D"/>
    <w:rsid w:val="00DA1004"/>
    <w:rsid w:val="00DA13DC"/>
    <w:rsid w:val="00DA217F"/>
    <w:rsid w:val="00DA294E"/>
    <w:rsid w:val="00DA3923"/>
    <w:rsid w:val="00DA70A6"/>
    <w:rsid w:val="00DB0C82"/>
    <w:rsid w:val="00DB462F"/>
    <w:rsid w:val="00DB4BC8"/>
    <w:rsid w:val="00DB4FE2"/>
    <w:rsid w:val="00DC7BD4"/>
    <w:rsid w:val="00DD4F0E"/>
    <w:rsid w:val="00DD61C1"/>
    <w:rsid w:val="00DD6645"/>
    <w:rsid w:val="00DE3F7C"/>
    <w:rsid w:val="00DE43C8"/>
    <w:rsid w:val="00DE48E1"/>
    <w:rsid w:val="00DE53B8"/>
    <w:rsid w:val="00DE62E3"/>
    <w:rsid w:val="00DF11ED"/>
    <w:rsid w:val="00DF1692"/>
    <w:rsid w:val="00DF24F7"/>
    <w:rsid w:val="00DF40E1"/>
    <w:rsid w:val="00DF40E2"/>
    <w:rsid w:val="00DF4C98"/>
    <w:rsid w:val="00DF5CB1"/>
    <w:rsid w:val="00E02D66"/>
    <w:rsid w:val="00E05E0A"/>
    <w:rsid w:val="00E07BBA"/>
    <w:rsid w:val="00E103E8"/>
    <w:rsid w:val="00E1095C"/>
    <w:rsid w:val="00E12B2E"/>
    <w:rsid w:val="00E12B88"/>
    <w:rsid w:val="00E164FE"/>
    <w:rsid w:val="00E16FA0"/>
    <w:rsid w:val="00E20932"/>
    <w:rsid w:val="00E2093E"/>
    <w:rsid w:val="00E20BEA"/>
    <w:rsid w:val="00E213CE"/>
    <w:rsid w:val="00E22EE4"/>
    <w:rsid w:val="00E245FA"/>
    <w:rsid w:val="00E2534C"/>
    <w:rsid w:val="00E26585"/>
    <w:rsid w:val="00E32726"/>
    <w:rsid w:val="00E40A02"/>
    <w:rsid w:val="00E41E7D"/>
    <w:rsid w:val="00E42045"/>
    <w:rsid w:val="00E429DB"/>
    <w:rsid w:val="00E42D82"/>
    <w:rsid w:val="00E50878"/>
    <w:rsid w:val="00E50F4C"/>
    <w:rsid w:val="00E5184F"/>
    <w:rsid w:val="00E534CF"/>
    <w:rsid w:val="00E54918"/>
    <w:rsid w:val="00E55620"/>
    <w:rsid w:val="00E5689C"/>
    <w:rsid w:val="00E56DCF"/>
    <w:rsid w:val="00E6212B"/>
    <w:rsid w:val="00E638DD"/>
    <w:rsid w:val="00E6564C"/>
    <w:rsid w:val="00E65ADE"/>
    <w:rsid w:val="00E70B9B"/>
    <w:rsid w:val="00E7418C"/>
    <w:rsid w:val="00E760CA"/>
    <w:rsid w:val="00E81CB4"/>
    <w:rsid w:val="00E82CDD"/>
    <w:rsid w:val="00E83E08"/>
    <w:rsid w:val="00E8585B"/>
    <w:rsid w:val="00E85894"/>
    <w:rsid w:val="00E93D0E"/>
    <w:rsid w:val="00E93EBA"/>
    <w:rsid w:val="00E95363"/>
    <w:rsid w:val="00E9667F"/>
    <w:rsid w:val="00EA2181"/>
    <w:rsid w:val="00EA3309"/>
    <w:rsid w:val="00EA3F15"/>
    <w:rsid w:val="00EA460D"/>
    <w:rsid w:val="00EA6498"/>
    <w:rsid w:val="00EA7847"/>
    <w:rsid w:val="00EB12A9"/>
    <w:rsid w:val="00EB5186"/>
    <w:rsid w:val="00EB6866"/>
    <w:rsid w:val="00EB7551"/>
    <w:rsid w:val="00EC1C6F"/>
    <w:rsid w:val="00EC2904"/>
    <w:rsid w:val="00EC384E"/>
    <w:rsid w:val="00EC4022"/>
    <w:rsid w:val="00EC5BF2"/>
    <w:rsid w:val="00EC75CB"/>
    <w:rsid w:val="00ED3149"/>
    <w:rsid w:val="00ED6311"/>
    <w:rsid w:val="00ED7FDF"/>
    <w:rsid w:val="00EE248D"/>
    <w:rsid w:val="00EE2E6E"/>
    <w:rsid w:val="00EE4140"/>
    <w:rsid w:val="00EE4663"/>
    <w:rsid w:val="00EE6D8B"/>
    <w:rsid w:val="00EE725E"/>
    <w:rsid w:val="00EF1BAF"/>
    <w:rsid w:val="00EF2465"/>
    <w:rsid w:val="00EF59A3"/>
    <w:rsid w:val="00EF7B2D"/>
    <w:rsid w:val="00EF7E3D"/>
    <w:rsid w:val="00F020CE"/>
    <w:rsid w:val="00F0361B"/>
    <w:rsid w:val="00F03968"/>
    <w:rsid w:val="00F04296"/>
    <w:rsid w:val="00F0759E"/>
    <w:rsid w:val="00F07DB3"/>
    <w:rsid w:val="00F11C4C"/>
    <w:rsid w:val="00F14676"/>
    <w:rsid w:val="00F16490"/>
    <w:rsid w:val="00F1720F"/>
    <w:rsid w:val="00F176B1"/>
    <w:rsid w:val="00F21D8D"/>
    <w:rsid w:val="00F27942"/>
    <w:rsid w:val="00F313D4"/>
    <w:rsid w:val="00F379EF"/>
    <w:rsid w:val="00F41F86"/>
    <w:rsid w:val="00F442A8"/>
    <w:rsid w:val="00F47842"/>
    <w:rsid w:val="00F50484"/>
    <w:rsid w:val="00F50B3D"/>
    <w:rsid w:val="00F522F9"/>
    <w:rsid w:val="00F64922"/>
    <w:rsid w:val="00F6519B"/>
    <w:rsid w:val="00F65334"/>
    <w:rsid w:val="00F665DA"/>
    <w:rsid w:val="00F71F97"/>
    <w:rsid w:val="00F722B5"/>
    <w:rsid w:val="00F72A0D"/>
    <w:rsid w:val="00F74E85"/>
    <w:rsid w:val="00F76ACC"/>
    <w:rsid w:val="00F805F9"/>
    <w:rsid w:val="00F821A3"/>
    <w:rsid w:val="00F859D5"/>
    <w:rsid w:val="00F90D4E"/>
    <w:rsid w:val="00F926AB"/>
    <w:rsid w:val="00F92724"/>
    <w:rsid w:val="00F9314A"/>
    <w:rsid w:val="00F942F1"/>
    <w:rsid w:val="00F96B54"/>
    <w:rsid w:val="00FA0DC0"/>
    <w:rsid w:val="00FA1EA2"/>
    <w:rsid w:val="00FB4DA7"/>
    <w:rsid w:val="00FB7677"/>
    <w:rsid w:val="00FB7D72"/>
    <w:rsid w:val="00FC0C9A"/>
    <w:rsid w:val="00FC4F6B"/>
    <w:rsid w:val="00FC58EF"/>
    <w:rsid w:val="00FC5DB7"/>
    <w:rsid w:val="00FD0130"/>
    <w:rsid w:val="00FD2765"/>
    <w:rsid w:val="00FD33DF"/>
    <w:rsid w:val="00FD5747"/>
    <w:rsid w:val="00FD711F"/>
    <w:rsid w:val="00FD7140"/>
    <w:rsid w:val="00FD75C9"/>
    <w:rsid w:val="00FD7A76"/>
    <w:rsid w:val="00FE39D7"/>
    <w:rsid w:val="00FE4D4A"/>
    <w:rsid w:val="00FF2566"/>
    <w:rsid w:val="00FF5D91"/>
    <w:rsid w:val="00FF74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semiHidden="0" w:uiPriority="0" w:unhideWhenUsed="0"/>
    <w:lsdException w:name="heading 6" w:uiPriority="9"/>
    <w:lsdException w:name="heading 7" w:uiPriority="9"/>
    <w:lsdException w:name="heading 8" w:uiPriority="9"/>
    <w:lsdException w:name="heading 9" w:uiPriority="0"/>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lsdException w:name="table of figures" w:uiPriority="0"/>
    <w:lsdException w:name="annotation reference" w:uiPriority="0"/>
    <w:lsdException w:name="page number" w:uiPriority="0"/>
    <w:lsdException w:name="List"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lsdException w:name="HTML Bottom of Form" w:uiPriority="0"/>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207F3"/>
    <w:pPr>
      <w:jc w:val="both"/>
    </w:pPr>
    <w:rPr>
      <w:rFonts w:ascii="Bookman Old Style" w:hAnsi="Bookman Old Style"/>
      <w:sz w:val="24"/>
      <w:szCs w:val="24"/>
      <w:lang w:val="es-ES" w:eastAsia="es-ES"/>
    </w:rPr>
  </w:style>
  <w:style w:type="paragraph" w:styleId="Ttulo1">
    <w:name w:val="heading 1"/>
    <w:basedOn w:val="Prrafodelista"/>
    <w:next w:val="Normal"/>
    <w:link w:val="Ttulo1Car"/>
    <w:qFormat/>
    <w:rsid w:val="00E20932"/>
    <w:pPr>
      <w:keepNext/>
      <w:numPr>
        <w:numId w:val="0"/>
      </w:numPr>
      <w:spacing w:before="120" w:after="240"/>
      <w:outlineLvl w:val="0"/>
    </w:pPr>
    <w:rPr>
      <w:b/>
      <w:spacing w:val="4"/>
      <w:sz w:val="24"/>
      <w:szCs w:val="24"/>
      <w:lang w:val="es-ES"/>
    </w:rPr>
  </w:style>
  <w:style w:type="paragraph" w:styleId="Ttulo2">
    <w:name w:val="heading 2"/>
    <w:basedOn w:val="Ttulo1"/>
    <w:next w:val="Normal"/>
    <w:link w:val="Ttulo2Car"/>
    <w:autoRedefine/>
    <w:qFormat/>
    <w:rsid w:val="00FD2765"/>
    <w:pPr>
      <w:numPr>
        <w:ilvl w:val="1"/>
        <w:numId w:val="7"/>
      </w:numPr>
      <w:outlineLvl w:val="1"/>
    </w:pPr>
  </w:style>
  <w:style w:type="paragraph" w:styleId="Ttulo3">
    <w:name w:val="heading 3"/>
    <w:basedOn w:val="Normal"/>
    <w:next w:val="Normal"/>
    <w:link w:val="Ttulo3Car1"/>
    <w:uiPriority w:val="9"/>
    <w:qFormat/>
    <w:rsid w:val="00F04296"/>
    <w:pPr>
      <w:keepNext/>
      <w:keepLines/>
      <w:numPr>
        <w:ilvl w:val="2"/>
        <w:numId w:val="22"/>
      </w:numPr>
      <w:spacing w:before="120" w:after="120"/>
      <w:outlineLvl w:val="2"/>
    </w:pPr>
    <w:rPr>
      <w:rFonts w:eastAsiaTheme="majorEastAsia" w:cstheme="majorBidi"/>
      <w:b/>
      <w:bCs/>
    </w:rPr>
  </w:style>
  <w:style w:type="paragraph" w:styleId="Ttulo4">
    <w:name w:val="heading 4"/>
    <w:basedOn w:val="Normal"/>
    <w:next w:val="Normal"/>
    <w:link w:val="Ttulo4Car2"/>
    <w:qFormat/>
    <w:rsid w:val="00C06999"/>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spacing w:before="160" w:after="160"/>
      <w:jc w:val="center"/>
      <w:outlineLvl w:val="6"/>
    </w:pPr>
    <w:rPr>
      <w:rFonts w:ascii="Arial" w:hAnsi="Arial"/>
      <w:b/>
      <w:sz w:val="22"/>
      <w:szCs w:val="20"/>
      <w:lang w:val="es-CO"/>
    </w:rPr>
  </w:style>
  <w:style w:type="paragraph" w:styleId="Ttulo8">
    <w:name w:val="heading 8"/>
    <w:basedOn w:val="Normal"/>
    <w:next w:val="Normal"/>
    <w:link w:val="Ttulo8Car"/>
    <w:uiPriority w:val="9"/>
    <w:rsid w:val="006E56AD"/>
    <w:pPr>
      <w:keepNext/>
      <w:spacing w:before="160" w:after="160"/>
      <w:jc w:val="center"/>
      <w:outlineLvl w:val="7"/>
    </w:pPr>
    <w:rPr>
      <w:rFonts w:ascii="Arial" w:hAnsi="Arial" w:cs="Arial"/>
      <w:b/>
      <w:sz w:val="22"/>
      <w:szCs w:val="20"/>
      <w:lang w:val="es-CO"/>
    </w:rPr>
  </w:style>
  <w:style w:type="paragraph" w:styleId="Ttulo9">
    <w:name w:val="heading 9"/>
    <w:basedOn w:val="Normal"/>
    <w:next w:val="Normal"/>
    <w:link w:val="Ttulo9Car"/>
    <w:rsid w:val="006E56AD"/>
    <w:pPr>
      <w:keepNext/>
      <w:spacing w:before="160" w:after="160"/>
      <w:outlineLvl w:val="8"/>
    </w:pPr>
    <w:rPr>
      <w:rFonts w:ascii="Arial" w:hAnsi="Arial"/>
      <w:sz w:val="22"/>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20932"/>
    <w:rPr>
      <w:rFonts w:ascii="Bookman Old Style" w:hAnsi="Bookman Old Style"/>
      <w:b/>
      <w:spacing w:val="4"/>
      <w:sz w:val="24"/>
      <w:szCs w:val="24"/>
      <w:lang w:val="es-ES" w:eastAsia="es-ES"/>
    </w:rPr>
  </w:style>
  <w:style w:type="character" w:customStyle="1" w:styleId="Ttulo2Car">
    <w:name w:val="Título 2 Car"/>
    <w:link w:val="Ttulo2"/>
    <w:rsid w:val="00FD2765"/>
    <w:rPr>
      <w:rFonts w:ascii="Bookman Old Style" w:hAnsi="Bookman Old Style"/>
      <w:b/>
      <w:spacing w:val="4"/>
      <w:sz w:val="24"/>
      <w:szCs w:val="24"/>
      <w:lang w:val="es-ES" w:eastAsia="es-ES"/>
    </w:rPr>
  </w:style>
  <w:style w:type="character" w:customStyle="1" w:styleId="Ttulo3Car">
    <w:name w:val="Título 3 Car"/>
    <w:uiPriority w:val="9"/>
    <w:rsid w:val="00C27BCA"/>
    <w:rPr>
      <w:rFonts w:ascii="Bookman Old Style" w:hAnsi="Bookman Old Style"/>
      <w:b/>
      <w:sz w:val="24"/>
      <w:szCs w:val="24"/>
      <w:lang w:val="es-ES" w:eastAsia="es-ES"/>
    </w:rPr>
  </w:style>
  <w:style w:type="character" w:customStyle="1" w:styleId="Ttulo4Car">
    <w:name w:val="Título 4 Car"/>
    <w:rsid w:val="008D19BC"/>
    <w:rPr>
      <w:rFonts w:ascii="Bookman Old Style" w:hAnsi="Bookman Old Style" w:cs="Arial"/>
      <w:b/>
      <w:snapToGrid w:val="0"/>
      <w:color w:val="000000"/>
      <w:spacing w:val="20"/>
      <w:sz w:val="24"/>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tulo6Car">
    <w:name w:val="Título 6 Car"/>
    <w:link w:val="Ttulo6"/>
    <w:uiPriority w:val="9"/>
    <w:rsid w:val="00795BFB"/>
    <w:rPr>
      <w:rFonts w:ascii="Calibri" w:hAnsi="Calibri"/>
      <w:b/>
      <w:bCs/>
      <w:sz w:val="22"/>
      <w:szCs w:val="22"/>
      <w:lang w:val="es-ES" w:eastAsia="es-ES"/>
    </w:rPr>
  </w:style>
  <w:style w:type="character" w:customStyle="1" w:styleId="Ttulo7Car">
    <w:name w:val="Título 7 Car"/>
    <w:link w:val="Ttulo7"/>
    <w:uiPriority w:val="9"/>
    <w:rsid w:val="006E56AD"/>
    <w:rPr>
      <w:rFonts w:ascii="Arial" w:hAnsi="Arial"/>
      <w:b/>
      <w:sz w:val="22"/>
      <w:lang w:eastAsia="es-ES"/>
    </w:rPr>
  </w:style>
  <w:style w:type="character" w:customStyle="1" w:styleId="Ttulo8Car">
    <w:name w:val="Título 8 Car"/>
    <w:link w:val="Ttulo8"/>
    <w:uiPriority w:val="9"/>
    <w:rsid w:val="006E56AD"/>
    <w:rPr>
      <w:rFonts w:ascii="Arial" w:hAnsi="Arial" w:cs="Arial"/>
      <w:b/>
      <w:sz w:val="22"/>
      <w:lang w:eastAsia="es-ES"/>
    </w:rPr>
  </w:style>
  <w:style w:type="character" w:customStyle="1" w:styleId="Ttulo9Car">
    <w:name w:val="Título 9 Car"/>
    <w:link w:val="Ttulo9"/>
    <w:rsid w:val="006E56AD"/>
    <w:rPr>
      <w:rFonts w:ascii="Arial" w:hAnsi="Arial"/>
      <w:sz w:val="22"/>
      <w:lang w:eastAsia="es-ES"/>
    </w:rPr>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character" w:customStyle="1" w:styleId="EncabezadoCar">
    <w:name w:val="Encabezado Ca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character" w:customStyle="1" w:styleId="TextoindependienteCar">
    <w:name w:val="Texto independiente Ca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table" w:styleId="Tablaconcuadrcula">
    <w:name w:val="Table Grid"/>
    <w:basedOn w:val="Tablanormal"/>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numPr>
        <w:numId w:val="2"/>
      </w:numPr>
    </w:pPr>
    <w:rPr>
      <w:sz w:val="20"/>
      <w:szCs w:val="20"/>
      <w:lang w:val="es-CO"/>
    </w:rPr>
  </w:style>
  <w:style w:type="character" w:customStyle="1" w:styleId="PrrafodelistaCar">
    <w:name w:val="Párrafo de lista Car"/>
    <w:link w:val="Prrafodelista"/>
    <w:uiPriority w:val="34"/>
    <w:rsid w:val="001405C6"/>
    <w:rPr>
      <w:rFonts w:ascii="Bookman Old Style" w:hAnsi="Bookman Old Style"/>
      <w:lang w:eastAsia="es-ES"/>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link w:val="Textoindependiente2"/>
    <w:semiHidden/>
    <w:rsid w:val="00006AE2"/>
    <w:rPr>
      <w:sz w:val="24"/>
      <w:szCs w:val="24"/>
    </w:rPr>
  </w:style>
  <w:style w:type="paragraph" w:styleId="Epgrafe">
    <w:name w:val="caption"/>
    <w:basedOn w:val="Normal"/>
    <w:next w:val="Normal"/>
    <w:link w:val="EpgrafeCar"/>
    <w:uiPriority w:val="35"/>
    <w:rsid w:val="003A31F6"/>
    <w:pPr>
      <w:widowControl w:val="0"/>
      <w:adjustRightInd w:val="0"/>
      <w:spacing w:before="120" w:after="120" w:line="360" w:lineRule="atLeast"/>
      <w:jc w:val="center"/>
      <w:textAlignment w:val="baseline"/>
    </w:pPr>
    <w:rPr>
      <w:rFonts w:ascii="Arial" w:hAnsi="Arial"/>
      <w:sz w:val="20"/>
      <w:szCs w:val="20"/>
    </w:rPr>
  </w:style>
  <w:style w:type="character" w:customStyle="1" w:styleId="EpgrafeCar">
    <w:name w:val="Epígrafe Car"/>
    <w:link w:val="Epgrafe"/>
    <w:uiPriority w:val="35"/>
    <w:rsid w:val="008207F3"/>
    <w:rPr>
      <w:rFonts w:ascii="Arial" w:hAnsi="Arial"/>
    </w:rPr>
  </w:style>
  <w:style w:type="paragraph" w:styleId="Sinespaciado">
    <w:name w:val="No Spacing"/>
    <w:uiPriority w:val="1"/>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rsid w:val="003A31F6"/>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autoRedefine/>
    <w:qFormat/>
    <w:rsid w:val="00E5689C"/>
    <w:pPr>
      <w:numPr>
        <w:numId w:val="3"/>
      </w:numPr>
      <w:ind w:left="810"/>
    </w:pPr>
    <w:rPr>
      <w:rFonts w:cs="Arial"/>
      <w:b/>
    </w:rPr>
  </w:style>
  <w:style w:type="character" w:customStyle="1" w:styleId="ArtculoCar">
    <w:name w:val="Artículo Car"/>
    <w:link w:val="Artculo"/>
    <w:rsid w:val="00E5689C"/>
    <w:rPr>
      <w:rFonts w:ascii="Bookman Old Style" w:hAnsi="Bookman Old Style" w:cs="Arial"/>
      <w:b/>
      <w:sz w:val="24"/>
      <w:szCs w:val="24"/>
      <w:lang w:val="es-ES" w:eastAsia="es-ES"/>
    </w:rPr>
  </w:style>
  <w:style w:type="character" w:styleId="Hipervnculo">
    <w:name w:val="Hyperlink"/>
    <w:uiPriority w:val="99"/>
    <w:rsid w:val="006E56AD"/>
    <w:rPr>
      <w:color w:val="0000FF"/>
      <w:u w:val="single"/>
    </w:rPr>
  </w:style>
  <w:style w:type="character" w:styleId="Hipervnculovisitado">
    <w:name w:val="FollowedHyperlink"/>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lang w:val="es-CO"/>
    </w:rPr>
  </w:style>
  <w:style w:type="character" w:customStyle="1" w:styleId="TextonotapieCar">
    <w:name w:val="Texto nota pie Car"/>
    <w:link w:val="Textonotapie"/>
    <w:semiHidden/>
    <w:rsid w:val="006E56AD"/>
    <w:rPr>
      <w:rFonts w:ascii="Arial" w:hAnsi="Arial"/>
      <w:sz w:val="22"/>
      <w:lang w:val="es-CO"/>
    </w:rPr>
  </w:style>
  <w:style w:type="character" w:styleId="Refdenotaalpie">
    <w:name w:val="footnote reference"/>
    <w:uiPriority w:val="99"/>
    <w:semiHidden/>
    <w:rsid w:val="006E56AD"/>
    <w:rPr>
      <w:vertAlign w:val="superscript"/>
    </w:rPr>
  </w:style>
  <w:style w:type="paragraph" w:styleId="Listaconvietas">
    <w:name w:val="List Bullet"/>
    <w:basedOn w:val="Normal"/>
    <w:autoRedefine/>
    <w:semiHidden/>
    <w:rsid w:val="006E56AD"/>
    <w:pPr>
      <w:tabs>
        <w:tab w:val="num" w:pos="360"/>
      </w:tabs>
      <w:spacing w:before="160" w:after="160"/>
      <w:ind w:left="360" w:hanging="360"/>
    </w:pPr>
    <w:rPr>
      <w:rFonts w:ascii="CG Times" w:hAnsi="CG Times"/>
      <w:sz w:val="22"/>
      <w:szCs w:val="20"/>
      <w:lang w:val="es-CO"/>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lang w:val="es-CO"/>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lang w:val="es-CO"/>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lang w:val="es-CO"/>
    </w:rPr>
  </w:style>
  <w:style w:type="character" w:customStyle="1" w:styleId="Sangra2detindependienteCar">
    <w:name w:val="Sangría 2 de t. independiente Ca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lang w:val="es-CO"/>
    </w:rPr>
  </w:style>
  <w:style w:type="character" w:customStyle="1" w:styleId="SangradetextonormalCar">
    <w:name w:val="Sangría de texto normal Car"/>
    <w:link w:val="Sangradetextonormal"/>
    <w:rsid w:val="006E56AD"/>
    <w:rPr>
      <w:rFonts w:ascii="Arial" w:hAnsi="Arial"/>
      <w:b/>
      <w:sz w:val="22"/>
      <w:lang w:val="es-CO"/>
    </w:rPr>
  </w:style>
  <w:style w:type="paragraph" w:styleId="TDC2">
    <w:name w:val="toc 2"/>
    <w:basedOn w:val="Normal"/>
    <w:next w:val="Normal"/>
    <w:autoRedefine/>
    <w:uiPriority w:val="39"/>
    <w:rsid w:val="003826FA"/>
    <w:pPr>
      <w:tabs>
        <w:tab w:val="left" w:pos="1418"/>
        <w:tab w:val="right" w:leader="dot" w:pos="9346"/>
      </w:tabs>
      <w:spacing w:before="160"/>
      <w:ind w:left="1418" w:hanging="709"/>
    </w:pPr>
    <w:rPr>
      <w:bCs/>
      <w:noProof/>
      <w:sz w:val="22"/>
      <w:szCs w:val="20"/>
      <w:lang w:val="es-CO"/>
    </w:rPr>
  </w:style>
  <w:style w:type="paragraph" w:styleId="TDC3">
    <w:name w:val="toc 3"/>
    <w:basedOn w:val="Normal"/>
    <w:next w:val="Normal"/>
    <w:autoRedefine/>
    <w:uiPriority w:val="39"/>
    <w:rsid w:val="00F805F9"/>
    <w:pPr>
      <w:tabs>
        <w:tab w:val="left" w:pos="2127"/>
        <w:tab w:val="right" w:leader="dot" w:pos="9346"/>
      </w:tabs>
      <w:spacing w:before="100"/>
      <w:ind w:left="1418"/>
    </w:pPr>
    <w:rPr>
      <w:noProof/>
      <w:sz w:val="22"/>
      <w:szCs w:val="20"/>
      <w:lang w:val="es-CO"/>
    </w:rPr>
  </w:style>
  <w:style w:type="paragraph" w:styleId="TDC4">
    <w:name w:val="toc 4"/>
    <w:basedOn w:val="Normal"/>
    <w:next w:val="Normal"/>
    <w:autoRedefine/>
    <w:uiPriority w:val="39"/>
    <w:rsid w:val="006E56AD"/>
    <w:pPr>
      <w:ind w:left="480"/>
    </w:pPr>
    <w:rPr>
      <w:rFonts w:ascii="Calibri" w:hAnsi="Calibri"/>
      <w:sz w:val="20"/>
      <w:szCs w:val="20"/>
      <w:lang w:val="es-CO"/>
    </w:rPr>
  </w:style>
  <w:style w:type="paragraph" w:styleId="TDC5">
    <w:name w:val="toc 5"/>
    <w:basedOn w:val="Normal"/>
    <w:next w:val="Normal"/>
    <w:autoRedefine/>
    <w:uiPriority w:val="39"/>
    <w:rsid w:val="006E56AD"/>
    <w:pPr>
      <w:ind w:left="720"/>
    </w:pPr>
    <w:rPr>
      <w:rFonts w:ascii="Calibri" w:hAnsi="Calibri"/>
      <w:sz w:val="20"/>
      <w:szCs w:val="20"/>
      <w:lang w:val="es-CO"/>
    </w:rPr>
  </w:style>
  <w:style w:type="paragraph" w:styleId="TDC6">
    <w:name w:val="toc 6"/>
    <w:basedOn w:val="Normal"/>
    <w:next w:val="Normal"/>
    <w:autoRedefine/>
    <w:uiPriority w:val="39"/>
    <w:rsid w:val="006E56AD"/>
    <w:pPr>
      <w:ind w:left="960"/>
    </w:pPr>
    <w:rPr>
      <w:rFonts w:ascii="Calibri" w:hAnsi="Calibri"/>
      <w:sz w:val="20"/>
      <w:szCs w:val="20"/>
      <w:lang w:val="es-CO"/>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lang w:val="es-CO"/>
    </w:rPr>
  </w:style>
  <w:style w:type="paragraph" w:styleId="TDC8">
    <w:name w:val="toc 8"/>
    <w:basedOn w:val="Normal"/>
    <w:next w:val="Normal"/>
    <w:autoRedefine/>
    <w:uiPriority w:val="39"/>
    <w:rsid w:val="006E56AD"/>
    <w:pPr>
      <w:tabs>
        <w:tab w:val="right" w:leader="dot" w:pos="9111"/>
      </w:tabs>
    </w:pPr>
    <w:rPr>
      <w:rFonts w:ascii="Arial" w:hAnsi="Arial"/>
      <w:b/>
      <w:sz w:val="22"/>
      <w:szCs w:val="20"/>
      <w:lang w:val="es-CO"/>
    </w:rPr>
  </w:style>
  <w:style w:type="paragraph" w:styleId="TDC9">
    <w:name w:val="toc 9"/>
    <w:basedOn w:val="Normal"/>
    <w:next w:val="Normal"/>
    <w:autoRedefine/>
    <w:uiPriority w:val="39"/>
    <w:rsid w:val="006E56AD"/>
    <w:pPr>
      <w:ind w:left="1680"/>
    </w:pPr>
    <w:rPr>
      <w:rFonts w:ascii="Calibri" w:hAnsi="Calibri"/>
      <w:sz w:val="20"/>
      <w:szCs w:val="20"/>
      <w:lang w:val="es-CO"/>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lang w:val="es-CO"/>
    </w:rPr>
  </w:style>
  <w:style w:type="character" w:customStyle="1" w:styleId="Sangra3detindependienteCar">
    <w:name w:val="Sangría 3 de t. independiente Ca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cs="Arial"/>
      <w:i/>
      <w:iCs/>
      <w:color w:val="000000"/>
      <w:sz w:val="20"/>
      <w:szCs w:val="22"/>
      <w:lang w:val="es-CO" w:eastAsia="en-US"/>
    </w:rPr>
  </w:style>
  <w:style w:type="character" w:customStyle="1" w:styleId="CitaCar">
    <w:name w:val="Cita Car"/>
    <w:link w:val="Cita"/>
    <w:uiPriority w:val="29"/>
    <w:rsid w:val="006E56AD"/>
    <w:rPr>
      <w:rFonts w:ascii="Arial" w:eastAsia="Calibri" w:hAnsi="Arial" w:cs="Arial"/>
      <w:i/>
      <w:iCs/>
      <w:color w:val="000000"/>
      <w:szCs w:val="22"/>
      <w:lang w:val="es-CO" w:eastAsia="en-US"/>
    </w:rPr>
  </w:style>
  <w:style w:type="character" w:styleId="Refdecomentario">
    <w:name w:val="annotation reference"/>
    <w:semiHidden/>
    <w:unhideWhenUsed/>
    <w:rsid w:val="006E56AD"/>
    <w:rPr>
      <w:sz w:val="16"/>
      <w:szCs w:val="16"/>
    </w:rPr>
  </w:style>
  <w:style w:type="paragraph" w:styleId="Textocomentario">
    <w:name w:val="annotation text"/>
    <w:basedOn w:val="Normal"/>
    <w:link w:val="TextocomentarioCar"/>
    <w:semiHidden/>
    <w:unhideWhenUsed/>
    <w:rsid w:val="006E56AD"/>
    <w:pPr>
      <w:spacing w:before="160" w:after="160"/>
    </w:pPr>
    <w:rPr>
      <w:rFonts w:ascii="Arial" w:hAnsi="Arial"/>
      <w:sz w:val="20"/>
      <w:szCs w:val="20"/>
      <w:lang w:val="es-CO"/>
    </w:rPr>
  </w:style>
  <w:style w:type="character" w:customStyle="1" w:styleId="TextocomentarioCar">
    <w:name w:val="Texto comentario Car"/>
    <w:link w:val="Textocomentario"/>
    <w:semiHidden/>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link w:val="Asuntodelcomentario"/>
    <w:semiHidden/>
    <w:rsid w:val="006E56AD"/>
    <w:rPr>
      <w:rFonts w:ascii="Arial" w:hAnsi="Arial"/>
      <w:b/>
      <w:bCs/>
      <w:lang w:val="es-CO"/>
    </w:rPr>
  </w:style>
  <w:style w:type="character" w:styleId="Textoennegrita">
    <w:name w:val="Strong"/>
    <w:uiPriority w:val="22"/>
    <w:rsid w:val="006E56AD"/>
    <w:rPr>
      <w:b/>
      <w:bCs/>
    </w:rPr>
  </w:style>
  <w:style w:type="paragraph" w:styleId="TtulodeTDC">
    <w:name w:val="TOC Heading"/>
    <w:basedOn w:val="Ttulo1"/>
    <w:next w:val="Normal"/>
    <w:uiPriority w:val="39"/>
    <w:unhideWhenUsed/>
    <w:rsid w:val="006E56AD"/>
    <w:pPr>
      <w:keepLines/>
      <w:spacing w:before="480" w:line="276" w:lineRule="auto"/>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lang w:val="es-CO"/>
    </w:rPr>
  </w:style>
  <w:style w:type="character" w:customStyle="1" w:styleId="MapadeldocumentoCar">
    <w:name w:val="Mapa del documento Ca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rFonts w:cs="Arial"/>
      <w:b/>
      <w:bCs/>
      <w:spacing w:val="-4"/>
    </w:rPr>
  </w:style>
  <w:style w:type="character" w:customStyle="1" w:styleId="AnexoCar">
    <w:name w:val="Anexo Ca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lang w:val="es-CO"/>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cs="Arial"/>
      <w:vanish/>
      <w:color w:val="000000"/>
      <w:sz w:val="16"/>
      <w:szCs w:val="16"/>
    </w:rPr>
  </w:style>
  <w:style w:type="character" w:customStyle="1" w:styleId="z-FinaldelformularioCar">
    <w:name w:val="z-Final del formulario Ca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rFonts w:cs="Arial"/>
      <w:i/>
      <w:iCs/>
      <w:szCs w:val="20"/>
    </w:rPr>
  </w:style>
  <w:style w:type="character" w:styleId="Textodelmarcadordeposicin">
    <w:name w:val="Placeholder Text"/>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sz w:val="24"/>
      <w:lang w:val="es-ES"/>
    </w:rPr>
  </w:style>
  <w:style w:type="paragraph" w:customStyle="1" w:styleId="Vietas">
    <w:name w:val="Viñetas"/>
    <w:basedOn w:val="Prrafodelista"/>
    <w:rsid w:val="008207F3"/>
    <w:pPr>
      <w:spacing w:before="120"/>
    </w:pPr>
    <w:rPr>
      <w:spacing w:val="4"/>
      <w:sz w:val="2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link w:val="Listaletras"/>
    <w:rsid w:val="008207F3"/>
    <w:rPr>
      <w:rFonts w:ascii="Bookman Old Style" w:hAnsi="Bookman Old Style"/>
      <w:b w:val="0"/>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rsid w:val="008207F3"/>
    <w:pPr>
      <w:adjustRightInd w:val="0"/>
      <w:spacing w:before="240"/>
      <w:textAlignment w:val="baseline"/>
    </w:pPr>
    <w:rPr>
      <w:bCs/>
      <w:cap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val="es-CO" w:eastAsia="ar-SA"/>
    </w:rPr>
  </w:style>
  <w:style w:type="paragraph" w:styleId="Lista">
    <w:name w:val="List"/>
    <w:basedOn w:val="Normal"/>
    <w:rsid w:val="008207F3"/>
    <w:pPr>
      <w:suppressAutoHyphens/>
      <w:ind w:left="283" w:hanging="283"/>
    </w:pPr>
    <w:rPr>
      <w:sz w:val="22"/>
      <w:szCs w:val="20"/>
      <w:lang w:val="es-CO" w:eastAsia="ar-SA"/>
    </w:rPr>
  </w:style>
  <w:style w:type="paragraph" w:customStyle="1" w:styleId="Index">
    <w:name w:val="Index"/>
    <w:basedOn w:val="Normal"/>
    <w:rsid w:val="008207F3"/>
    <w:pPr>
      <w:suppressLineNumbers/>
      <w:suppressAutoHyphens/>
    </w:pPr>
    <w:rPr>
      <w:sz w:val="22"/>
      <w:szCs w:val="20"/>
      <w:lang w:val="es-CO"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val="es-CO"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val="es-CO"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val="es-CO" w:eastAsia="ar-SA"/>
    </w:rPr>
  </w:style>
  <w:style w:type="paragraph" w:customStyle="1" w:styleId="Figuras">
    <w:name w:val="Figuras"/>
    <w:basedOn w:val="Textoindependiente"/>
    <w:rsid w:val="008207F3"/>
    <w:pPr>
      <w:suppressAutoHyphens/>
    </w:pPr>
    <w:rPr>
      <w:rFonts w:cs="Times New Roman"/>
      <w:b w:val="0"/>
      <w:bCs w:val="0"/>
      <w:i/>
      <w:iCs/>
      <w:sz w:val="22"/>
      <w:szCs w:val="20"/>
      <w:lang w:val="es-CO" w:eastAsia="ar-SA"/>
    </w:rPr>
  </w:style>
  <w:style w:type="paragraph" w:customStyle="1" w:styleId="Text">
    <w:name w:val="Text"/>
    <w:basedOn w:val="Normal"/>
    <w:rsid w:val="008207F3"/>
    <w:pPr>
      <w:suppressLineNumbers/>
      <w:suppressAutoHyphens/>
      <w:spacing w:before="120" w:after="120"/>
    </w:pPr>
    <w:rPr>
      <w:i/>
      <w:iCs/>
      <w:lang w:val="es-CO"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link w:val="Textoindependienteprimerasangra"/>
    <w:rsid w:val="008207F3"/>
    <w:rPr>
      <w:rFonts w:ascii="Arial" w:hAnsi="Arial" w:cs="Arial"/>
      <w:b w:val="0"/>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Epgrafe"/>
    <w:link w:val="TablaCar"/>
    <w:rsid w:val="008207F3"/>
    <w:pPr>
      <w:keepNext/>
      <w:widowControl/>
      <w:suppressAutoHyphens/>
      <w:adjustRightInd/>
      <w:spacing w:after="200" w:line="240" w:lineRule="auto"/>
      <w:textAlignment w:val="auto"/>
    </w:pPr>
    <w:rPr>
      <w:b/>
      <w:bCs/>
      <w:iCs/>
    </w:rPr>
  </w:style>
  <w:style w:type="character" w:customStyle="1" w:styleId="TablaCar">
    <w:name w:val="Tabla Car"/>
    <w:link w:val="Tabla"/>
    <w:rsid w:val="008207F3"/>
    <w:rPr>
      <w:rFonts w:ascii="Arial" w:hAnsi="Arial"/>
      <w:b/>
      <w:bCs/>
      <w:iCs/>
    </w:rPr>
  </w:style>
  <w:style w:type="paragraph" w:customStyle="1" w:styleId="DatosDocumento">
    <w:name w:val="Datos Documento"/>
    <w:basedOn w:val="Normal"/>
    <w:rsid w:val="008207F3"/>
    <w:pPr>
      <w:jc w:val="right"/>
    </w:pPr>
    <w:rPr>
      <w:rFonts w:ascii="Arial" w:hAnsi="Arial" w:cs="Arial"/>
      <w:szCs w:val="20"/>
    </w:rPr>
  </w:style>
  <w:style w:type="paragraph" w:customStyle="1" w:styleId="TituloDocumento">
    <w:name w:val="Titulo Documento"/>
    <w:basedOn w:val="Normal"/>
    <w:rsid w:val="008207F3"/>
    <w:pPr>
      <w:jc w:val="right"/>
    </w:pPr>
    <w:rPr>
      <w:rFonts w:ascii="Arial Black" w:hAnsi="Arial Black" w:cs="Arial"/>
      <w:sz w:val="48"/>
      <w:szCs w:val="20"/>
    </w:rPr>
  </w:style>
  <w:style w:type="paragraph" w:customStyle="1" w:styleId="SubtituloDocumento">
    <w:name w:val="Subtitulo Documento"/>
    <w:basedOn w:val="Normal"/>
    <w:rsid w:val="008207F3"/>
    <w:pPr>
      <w:jc w:val="right"/>
    </w:pPr>
    <w:rPr>
      <w:rFonts w:ascii="Arial Black" w:hAnsi="Arial Black" w:cs="Arial"/>
      <w:sz w:val="32"/>
      <w:szCs w:val="20"/>
    </w:rPr>
  </w:style>
  <w:style w:type="paragraph" w:customStyle="1" w:styleId="TtuloInforme">
    <w:name w:val="Título Informe"/>
    <w:basedOn w:val="Normal"/>
    <w:next w:val="Normal"/>
    <w:rsid w:val="008207F3"/>
    <w:pPr>
      <w:spacing w:before="120" w:after="120"/>
      <w:jc w:val="center"/>
    </w:pPr>
    <w:rPr>
      <w:rFonts w:ascii="Arial" w:hAnsi="Arial" w:cs="Arial"/>
      <w:color w:val="FF6309"/>
      <w:sz w:val="28"/>
      <w:szCs w:val="28"/>
    </w:rPr>
  </w:style>
  <w:style w:type="character" w:customStyle="1" w:styleId="TtuloInformeChar">
    <w:name w:val="Título Informe Cha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s="Arial"/>
      <w:color w:val="808080"/>
    </w:rPr>
  </w:style>
  <w:style w:type="character" w:customStyle="1" w:styleId="SubtuloInformeChar">
    <w:name w:val="Subítulo Informe Cha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Epgrafe"/>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cs="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Revisin">
    <w:name w:val="Revision"/>
    <w:hidden/>
    <w:uiPriority w:val="99"/>
    <w:semiHidden/>
    <w:rsid w:val="009F5D1F"/>
    <w:rPr>
      <w:rFonts w:ascii="Bookman Old Style" w:hAnsi="Bookman Old Style"/>
      <w:sz w:val="24"/>
      <w:szCs w:val="24"/>
      <w:lang w:val="es-ES" w:eastAsia="es-ES"/>
    </w:rPr>
  </w:style>
  <w:style w:type="character" w:customStyle="1" w:styleId="Ttulo4Car1">
    <w:name w:val="Título 4 Car1"/>
    <w:basedOn w:val="Fuentedeprrafopredeter"/>
    <w:rsid w:val="00043091"/>
    <w:rPr>
      <w:rFonts w:ascii="Bookman Old Style" w:eastAsiaTheme="majorEastAsia" w:hAnsi="Bookman Old Style" w:cstheme="majorBidi"/>
      <w:b/>
      <w:bCs/>
      <w:iCs/>
      <w:spacing w:val="4"/>
      <w:sz w:val="24"/>
      <w:szCs w:val="24"/>
      <w:lang w:val="es-ES" w:eastAsia="es-ES"/>
    </w:rPr>
  </w:style>
  <w:style w:type="paragraph" w:customStyle="1" w:styleId="CAPTULO">
    <w:name w:val="CAPÍTULO"/>
    <w:basedOn w:val="Ttulo1"/>
    <w:next w:val="Normal"/>
    <w:link w:val="CAPTULOCar"/>
    <w:qFormat/>
    <w:rsid w:val="00E20932"/>
    <w:pPr>
      <w:numPr>
        <w:numId w:val="22"/>
      </w:numPr>
      <w:spacing w:before="240"/>
      <w:jc w:val="center"/>
    </w:pPr>
    <w:rPr>
      <w:szCs w:val="22"/>
    </w:rPr>
  </w:style>
  <w:style w:type="character" w:customStyle="1" w:styleId="Ttulo2Car1">
    <w:name w:val="Título 2 Car1"/>
    <w:basedOn w:val="Fuentedeprrafopredeter"/>
    <w:rsid w:val="00F020CE"/>
    <w:rPr>
      <w:rFonts w:ascii="Bookman Old Style" w:eastAsiaTheme="majorEastAsia" w:hAnsi="Bookman Old Style" w:cstheme="majorBidi"/>
      <w:b/>
      <w:bCs/>
      <w:spacing w:val="4"/>
      <w:sz w:val="24"/>
      <w:szCs w:val="26"/>
      <w:lang w:val="es-ES" w:eastAsia="es-ES"/>
    </w:rPr>
  </w:style>
  <w:style w:type="character" w:customStyle="1" w:styleId="CAPTULOCar">
    <w:name w:val="CAPÍTULO Car"/>
    <w:basedOn w:val="Ttulo1Car"/>
    <w:link w:val="CAPTULO"/>
    <w:rsid w:val="00E20932"/>
    <w:rPr>
      <w:rFonts w:ascii="Bookman Old Style" w:hAnsi="Bookman Old Style"/>
      <w:b/>
      <w:spacing w:val="4"/>
      <w:sz w:val="24"/>
      <w:szCs w:val="22"/>
      <w:lang w:val="es-ES" w:eastAsia="es-ES"/>
    </w:rPr>
  </w:style>
  <w:style w:type="character" w:customStyle="1" w:styleId="Ttulo4Car2">
    <w:name w:val="Título 4 Car2"/>
    <w:basedOn w:val="Fuentedeprrafopredeter"/>
    <w:link w:val="Ttulo4"/>
    <w:rsid w:val="00C06999"/>
    <w:rPr>
      <w:rFonts w:asciiTheme="majorHAnsi" w:eastAsiaTheme="majorEastAsia" w:hAnsiTheme="majorHAnsi" w:cstheme="majorBidi"/>
      <w:b/>
      <w:bCs/>
      <w:i/>
      <w:iCs/>
      <w:color w:val="4F81BD" w:themeColor="accent1"/>
      <w:sz w:val="24"/>
      <w:szCs w:val="24"/>
      <w:lang w:val="es-ES" w:eastAsia="es-ES"/>
    </w:rPr>
  </w:style>
  <w:style w:type="character" w:customStyle="1" w:styleId="Ttulo2Car2">
    <w:name w:val="Título 2 Car2"/>
    <w:basedOn w:val="Fuentedeprrafopredeter"/>
    <w:semiHidden/>
    <w:rsid w:val="00702DC3"/>
    <w:rPr>
      <w:rFonts w:asciiTheme="majorHAnsi" w:eastAsiaTheme="majorEastAsia" w:hAnsiTheme="majorHAnsi" w:cstheme="majorBidi"/>
      <w:b/>
      <w:bCs/>
      <w:color w:val="4F81BD" w:themeColor="accent1"/>
      <w:sz w:val="26"/>
      <w:szCs w:val="26"/>
      <w:lang w:val="es-ES" w:eastAsia="es-ES"/>
    </w:rPr>
  </w:style>
  <w:style w:type="character" w:customStyle="1" w:styleId="Ttulo3Car1">
    <w:name w:val="Título 3 Car1"/>
    <w:basedOn w:val="Fuentedeprrafopredeter"/>
    <w:link w:val="Ttulo3"/>
    <w:uiPriority w:val="9"/>
    <w:rsid w:val="00F04296"/>
    <w:rPr>
      <w:rFonts w:ascii="Bookman Old Style" w:eastAsiaTheme="majorEastAsia" w:hAnsi="Bookman Old Style" w:cstheme="majorBidi"/>
      <w:b/>
      <w:bCs/>
      <w:sz w:val="24"/>
      <w:szCs w:val="24"/>
      <w:lang w:val="es-ES" w:eastAsia="es-ES"/>
    </w:rPr>
  </w:style>
  <w:style w:type="paragraph" w:styleId="TDC1">
    <w:name w:val="toc 1"/>
    <w:basedOn w:val="Normal"/>
    <w:next w:val="Normal"/>
    <w:autoRedefine/>
    <w:uiPriority w:val="39"/>
    <w:unhideWhenUsed/>
    <w:rsid w:val="00927169"/>
    <w:pPr>
      <w:tabs>
        <w:tab w:val="left" w:pos="1765"/>
        <w:tab w:val="right" w:leader="dot" w:pos="9346"/>
      </w:tabs>
      <w:spacing w:before="360" w:after="100"/>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semiHidden="0" w:uiPriority="0" w:unhideWhenUsed="0"/>
    <w:lsdException w:name="heading 6" w:uiPriority="9"/>
    <w:lsdException w:name="heading 7" w:uiPriority="9"/>
    <w:lsdException w:name="heading 8" w:uiPriority="9"/>
    <w:lsdException w:name="heading 9" w:uiPriority="0"/>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lsdException w:name="table of figures" w:uiPriority="0"/>
    <w:lsdException w:name="annotation reference" w:uiPriority="0"/>
    <w:lsdException w:name="page number" w:uiPriority="0"/>
    <w:lsdException w:name="List"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lsdException w:name="HTML Bottom of Form" w:uiPriority="0"/>
    <w:lsdException w:name="annotation subjec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207F3"/>
    <w:pPr>
      <w:jc w:val="both"/>
    </w:pPr>
    <w:rPr>
      <w:rFonts w:ascii="Bookman Old Style" w:hAnsi="Bookman Old Style"/>
      <w:sz w:val="24"/>
      <w:szCs w:val="24"/>
      <w:lang w:val="es-ES" w:eastAsia="es-ES"/>
    </w:rPr>
  </w:style>
  <w:style w:type="paragraph" w:styleId="Ttulo1">
    <w:name w:val="heading 1"/>
    <w:basedOn w:val="Prrafodelista"/>
    <w:next w:val="Normal"/>
    <w:link w:val="Ttulo1Car"/>
    <w:qFormat/>
    <w:rsid w:val="00E20932"/>
    <w:pPr>
      <w:keepNext/>
      <w:numPr>
        <w:numId w:val="0"/>
      </w:numPr>
      <w:spacing w:before="120" w:after="240"/>
      <w:outlineLvl w:val="0"/>
    </w:pPr>
    <w:rPr>
      <w:b/>
      <w:spacing w:val="4"/>
      <w:sz w:val="24"/>
      <w:szCs w:val="24"/>
      <w:lang w:val="es-ES"/>
    </w:rPr>
  </w:style>
  <w:style w:type="paragraph" w:styleId="Ttulo2">
    <w:name w:val="heading 2"/>
    <w:basedOn w:val="Ttulo1"/>
    <w:next w:val="Normal"/>
    <w:link w:val="Ttulo2Car"/>
    <w:autoRedefine/>
    <w:qFormat/>
    <w:rsid w:val="00FD2765"/>
    <w:pPr>
      <w:numPr>
        <w:ilvl w:val="1"/>
        <w:numId w:val="7"/>
      </w:numPr>
      <w:outlineLvl w:val="1"/>
    </w:pPr>
  </w:style>
  <w:style w:type="paragraph" w:styleId="Ttulo3">
    <w:name w:val="heading 3"/>
    <w:basedOn w:val="Normal"/>
    <w:next w:val="Normal"/>
    <w:link w:val="Ttulo3Car1"/>
    <w:uiPriority w:val="9"/>
    <w:qFormat/>
    <w:rsid w:val="00F04296"/>
    <w:pPr>
      <w:keepNext/>
      <w:keepLines/>
      <w:numPr>
        <w:ilvl w:val="2"/>
        <w:numId w:val="22"/>
      </w:numPr>
      <w:spacing w:before="120" w:after="120"/>
      <w:outlineLvl w:val="2"/>
    </w:pPr>
    <w:rPr>
      <w:rFonts w:eastAsiaTheme="majorEastAsia" w:cstheme="majorBidi"/>
      <w:b/>
      <w:bCs/>
    </w:rPr>
  </w:style>
  <w:style w:type="paragraph" w:styleId="Ttulo4">
    <w:name w:val="heading 4"/>
    <w:basedOn w:val="Normal"/>
    <w:next w:val="Normal"/>
    <w:link w:val="Ttulo4Car2"/>
    <w:qFormat/>
    <w:rsid w:val="00C06999"/>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spacing w:before="160" w:after="160"/>
      <w:jc w:val="center"/>
      <w:outlineLvl w:val="6"/>
    </w:pPr>
    <w:rPr>
      <w:rFonts w:ascii="Arial" w:hAnsi="Arial"/>
      <w:b/>
      <w:sz w:val="22"/>
      <w:szCs w:val="20"/>
      <w:lang w:val="es-CO"/>
    </w:rPr>
  </w:style>
  <w:style w:type="paragraph" w:styleId="Ttulo8">
    <w:name w:val="heading 8"/>
    <w:basedOn w:val="Normal"/>
    <w:next w:val="Normal"/>
    <w:link w:val="Ttulo8Car"/>
    <w:uiPriority w:val="9"/>
    <w:rsid w:val="006E56AD"/>
    <w:pPr>
      <w:keepNext/>
      <w:spacing w:before="160" w:after="160"/>
      <w:jc w:val="center"/>
      <w:outlineLvl w:val="7"/>
    </w:pPr>
    <w:rPr>
      <w:rFonts w:ascii="Arial" w:hAnsi="Arial" w:cs="Arial"/>
      <w:b/>
      <w:sz w:val="22"/>
      <w:szCs w:val="20"/>
      <w:lang w:val="es-CO"/>
    </w:rPr>
  </w:style>
  <w:style w:type="paragraph" w:styleId="Ttulo9">
    <w:name w:val="heading 9"/>
    <w:basedOn w:val="Normal"/>
    <w:next w:val="Normal"/>
    <w:link w:val="Ttulo9Car"/>
    <w:rsid w:val="006E56AD"/>
    <w:pPr>
      <w:keepNext/>
      <w:spacing w:before="160" w:after="160"/>
      <w:outlineLvl w:val="8"/>
    </w:pPr>
    <w:rPr>
      <w:rFonts w:ascii="Arial" w:hAnsi="Arial"/>
      <w:sz w:val="22"/>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20932"/>
    <w:rPr>
      <w:rFonts w:ascii="Bookman Old Style" w:hAnsi="Bookman Old Style"/>
      <w:b/>
      <w:spacing w:val="4"/>
      <w:sz w:val="24"/>
      <w:szCs w:val="24"/>
      <w:lang w:val="es-ES" w:eastAsia="es-ES"/>
    </w:rPr>
  </w:style>
  <w:style w:type="character" w:customStyle="1" w:styleId="Ttulo2Car">
    <w:name w:val="Título 2 Car"/>
    <w:link w:val="Ttulo2"/>
    <w:rsid w:val="00FD2765"/>
    <w:rPr>
      <w:rFonts w:ascii="Bookman Old Style" w:hAnsi="Bookman Old Style"/>
      <w:b/>
      <w:spacing w:val="4"/>
      <w:sz w:val="24"/>
      <w:szCs w:val="24"/>
      <w:lang w:val="es-ES" w:eastAsia="es-ES"/>
    </w:rPr>
  </w:style>
  <w:style w:type="character" w:customStyle="1" w:styleId="Ttulo3Car">
    <w:name w:val="Título 3 Car"/>
    <w:uiPriority w:val="9"/>
    <w:rsid w:val="00C27BCA"/>
    <w:rPr>
      <w:rFonts w:ascii="Bookman Old Style" w:hAnsi="Bookman Old Style"/>
      <w:b/>
      <w:sz w:val="24"/>
      <w:szCs w:val="24"/>
      <w:lang w:val="es-ES" w:eastAsia="es-ES"/>
    </w:rPr>
  </w:style>
  <w:style w:type="character" w:customStyle="1" w:styleId="Ttulo4Car">
    <w:name w:val="Título 4 Car"/>
    <w:rsid w:val="008D19BC"/>
    <w:rPr>
      <w:rFonts w:ascii="Bookman Old Style" w:hAnsi="Bookman Old Style" w:cs="Arial"/>
      <w:b/>
      <w:snapToGrid w:val="0"/>
      <w:color w:val="000000"/>
      <w:spacing w:val="20"/>
      <w:sz w:val="24"/>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tulo6Car">
    <w:name w:val="Título 6 Car"/>
    <w:link w:val="Ttulo6"/>
    <w:uiPriority w:val="9"/>
    <w:rsid w:val="00795BFB"/>
    <w:rPr>
      <w:rFonts w:ascii="Calibri" w:hAnsi="Calibri"/>
      <w:b/>
      <w:bCs/>
      <w:sz w:val="22"/>
      <w:szCs w:val="22"/>
      <w:lang w:val="es-ES" w:eastAsia="es-ES"/>
    </w:rPr>
  </w:style>
  <w:style w:type="character" w:customStyle="1" w:styleId="Ttulo7Car">
    <w:name w:val="Título 7 Car"/>
    <w:link w:val="Ttulo7"/>
    <w:uiPriority w:val="9"/>
    <w:rsid w:val="006E56AD"/>
    <w:rPr>
      <w:rFonts w:ascii="Arial" w:hAnsi="Arial"/>
      <w:b/>
      <w:sz w:val="22"/>
      <w:lang w:eastAsia="es-ES"/>
    </w:rPr>
  </w:style>
  <w:style w:type="character" w:customStyle="1" w:styleId="Ttulo8Car">
    <w:name w:val="Título 8 Car"/>
    <w:link w:val="Ttulo8"/>
    <w:uiPriority w:val="9"/>
    <w:rsid w:val="006E56AD"/>
    <w:rPr>
      <w:rFonts w:ascii="Arial" w:hAnsi="Arial" w:cs="Arial"/>
      <w:b/>
      <w:sz w:val="22"/>
      <w:lang w:eastAsia="es-ES"/>
    </w:rPr>
  </w:style>
  <w:style w:type="character" w:customStyle="1" w:styleId="Ttulo9Car">
    <w:name w:val="Título 9 Car"/>
    <w:link w:val="Ttulo9"/>
    <w:rsid w:val="006E56AD"/>
    <w:rPr>
      <w:rFonts w:ascii="Arial" w:hAnsi="Arial"/>
      <w:sz w:val="22"/>
      <w:lang w:eastAsia="es-ES"/>
    </w:rPr>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character" w:customStyle="1" w:styleId="EncabezadoCar">
    <w:name w:val="Encabezado Ca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character" w:customStyle="1" w:styleId="TextoindependienteCar">
    <w:name w:val="Texto independiente Ca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table" w:styleId="Tablaconcuadrcula">
    <w:name w:val="Table Grid"/>
    <w:basedOn w:val="Tablanormal"/>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numPr>
        <w:numId w:val="2"/>
      </w:numPr>
    </w:pPr>
    <w:rPr>
      <w:sz w:val="20"/>
      <w:szCs w:val="20"/>
      <w:lang w:val="es-CO"/>
    </w:rPr>
  </w:style>
  <w:style w:type="character" w:customStyle="1" w:styleId="PrrafodelistaCar">
    <w:name w:val="Párrafo de lista Car"/>
    <w:link w:val="Prrafodelista"/>
    <w:uiPriority w:val="34"/>
    <w:rsid w:val="001405C6"/>
    <w:rPr>
      <w:rFonts w:ascii="Bookman Old Style" w:hAnsi="Bookman Old Style"/>
      <w:lang w:eastAsia="es-ES"/>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link w:val="Textoindependiente2"/>
    <w:semiHidden/>
    <w:rsid w:val="00006AE2"/>
    <w:rPr>
      <w:sz w:val="24"/>
      <w:szCs w:val="24"/>
    </w:rPr>
  </w:style>
  <w:style w:type="paragraph" w:styleId="Epgrafe">
    <w:name w:val="caption"/>
    <w:basedOn w:val="Normal"/>
    <w:next w:val="Normal"/>
    <w:link w:val="EpgrafeCar"/>
    <w:uiPriority w:val="35"/>
    <w:rsid w:val="003A31F6"/>
    <w:pPr>
      <w:widowControl w:val="0"/>
      <w:adjustRightInd w:val="0"/>
      <w:spacing w:before="120" w:after="120" w:line="360" w:lineRule="atLeast"/>
      <w:jc w:val="center"/>
      <w:textAlignment w:val="baseline"/>
    </w:pPr>
    <w:rPr>
      <w:rFonts w:ascii="Arial" w:hAnsi="Arial"/>
      <w:sz w:val="20"/>
      <w:szCs w:val="20"/>
    </w:rPr>
  </w:style>
  <w:style w:type="character" w:customStyle="1" w:styleId="EpgrafeCar">
    <w:name w:val="Epígrafe Car"/>
    <w:link w:val="Epgrafe"/>
    <w:uiPriority w:val="35"/>
    <w:rsid w:val="008207F3"/>
    <w:rPr>
      <w:rFonts w:ascii="Arial" w:hAnsi="Arial"/>
    </w:rPr>
  </w:style>
  <w:style w:type="paragraph" w:styleId="Sinespaciado">
    <w:name w:val="No Spacing"/>
    <w:uiPriority w:val="1"/>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rsid w:val="003A31F6"/>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autoRedefine/>
    <w:qFormat/>
    <w:rsid w:val="00E5689C"/>
    <w:pPr>
      <w:numPr>
        <w:numId w:val="3"/>
      </w:numPr>
      <w:ind w:left="810"/>
    </w:pPr>
    <w:rPr>
      <w:rFonts w:cs="Arial"/>
      <w:b/>
    </w:rPr>
  </w:style>
  <w:style w:type="character" w:customStyle="1" w:styleId="ArtculoCar">
    <w:name w:val="Artículo Car"/>
    <w:link w:val="Artculo"/>
    <w:rsid w:val="00E5689C"/>
    <w:rPr>
      <w:rFonts w:ascii="Bookman Old Style" w:hAnsi="Bookman Old Style" w:cs="Arial"/>
      <w:b/>
      <w:sz w:val="24"/>
      <w:szCs w:val="24"/>
      <w:lang w:val="es-ES" w:eastAsia="es-ES"/>
    </w:rPr>
  </w:style>
  <w:style w:type="character" w:styleId="Hipervnculo">
    <w:name w:val="Hyperlink"/>
    <w:uiPriority w:val="99"/>
    <w:rsid w:val="006E56AD"/>
    <w:rPr>
      <w:color w:val="0000FF"/>
      <w:u w:val="single"/>
    </w:rPr>
  </w:style>
  <w:style w:type="character" w:styleId="Hipervnculovisitado">
    <w:name w:val="FollowedHyperlink"/>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lang w:val="es-CO"/>
    </w:rPr>
  </w:style>
  <w:style w:type="character" w:customStyle="1" w:styleId="TextonotapieCar">
    <w:name w:val="Texto nota pie Car"/>
    <w:link w:val="Textonotapie"/>
    <w:semiHidden/>
    <w:rsid w:val="006E56AD"/>
    <w:rPr>
      <w:rFonts w:ascii="Arial" w:hAnsi="Arial"/>
      <w:sz w:val="22"/>
      <w:lang w:val="es-CO"/>
    </w:rPr>
  </w:style>
  <w:style w:type="character" w:styleId="Refdenotaalpie">
    <w:name w:val="footnote reference"/>
    <w:uiPriority w:val="99"/>
    <w:semiHidden/>
    <w:rsid w:val="006E56AD"/>
    <w:rPr>
      <w:vertAlign w:val="superscript"/>
    </w:rPr>
  </w:style>
  <w:style w:type="paragraph" w:styleId="Listaconvietas">
    <w:name w:val="List Bullet"/>
    <w:basedOn w:val="Normal"/>
    <w:autoRedefine/>
    <w:semiHidden/>
    <w:rsid w:val="006E56AD"/>
    <w:pPr>
      <w:tabs>
        <w:tab w:val="num" w:pos="360"/>
      </w:tabs>
      <w:spacing w:before="160" w:after="160"/>
      <w:ind w:left="360" w:hanging="360"/>
    </w:pPr>
    <w:rPr>
      <w:rFonts w:ascii="CG Times" w:hAnsi="CG Times"/>
      <w:sz w:val="22"/>
      <w:szCs w:val="20"/>
      <w:lang w:val="es-CO"/>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lang w:val="es-CO"/>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lang w:val="es-CO"/>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lang w:val="es-CO"/>
    </w:rPr>
  </w:style>
  <w:style w:type="character" w:customStyle="1" w:styleId="Sangra2detindependienteCar">
    <w:name w:val="Sangría 2 de t. independiente Ca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lang w:val="es-CO"/>
    </w:rPr>
  </w:style>
  <w:style w:type="character" w:customStyle="1" w:styleId="SangradetextonormalCar">
    <w:name w:val="Sangría de texto normal Car"/>
    <w:link w:val="Sangradetextonormal"/>
    <w:rsid w:val="006E56AD"/>
    <w:rPr>
      <w:rFonts w:ascii="Arial" w:hAnsi="Arial"/>
      <w:b/>
      <w:sz w:val="22"/>
      <w:lang w:val="es-CO"/>
    </w:rPr>
  </w:style>
  <w:style w:type="paragraph" w:styleId="TDC2">
    <w:name w:val="toc 2"/>
    <w:basedOn w:val="Normal"/>
    <w:next w:val="Normal"/>
    <w:autoRedefine/>
    <w:uiPriority w:val="39"/>
    <w:rsid w:val="003826FA"/>
    <w:pPr>
      <w:tabs>
        <w:tab w:val="left" w:pos="1418"/>
        <w:tab w:val="right" w:leader="dot" w:pos="9346"/>
      </w:tabs>
      <w:spacing w:before="160"/>
      <w:ind w:left="1418" w:hanging="709"/>
    </w:pPr>
    <w:rPr>
      <w:bCs/>
      <w:noProof/>
      <w:sz w:val="22"/>
      <w:szCs w:val="20"/>
      <w:lang w:val="es-CO"/>
    </w:rPr>
  </w:style>
  <w:style w:type="paragraph" w:styleId="TDC3">
    <w:name w:val="toc 3"/>
    <w:basedOn w:val="Normal"/>
    <w:next w:val="Normal"/>
    <w:autoRedefine/>
    <w:uiPriority w:val="39"/>
    <w:rsid w:val="00F805F9"/>
    <w:pPr>
      <w:tabs>
        <w:tab w:val="left" w:pos="2127"/>
        <w:tab w:val="right" w:leader="dot" w:pos="9346"/>
      </w:tabs>
      <w:spacing w:before="100"/>
      <w:ind w:left="1418"/>
    </w:pPr>
    <w:rPr>
      <w:noProof/>
      <w:sz w:val="22"/>
      <w:szCs w:val="20"/>
      <w:lang w:val="es-CO"/>
    </w:rPr>
  </w:style>
  <w:style w:type="paragraph" w:styleId="TDC4">
    <w:name w:val="toc 4"/>
    <w:basedOn w:val="Normal"/>
    <w:next w:val="Normal"/>
    <w:autoRedefine/>
    <w:uiPriority w:val="39"/>
    <w:rsid w:val="006E56AD"/>
    <w:pPr>
      <w:ind w:left="480"/>
    </w:pPr>
    <w:rPr>
      <w:rFonts w:ascii="Calibri" w:hAnsi="Calibri"/>
      <w:sz w:val="20"/>
      <w:szCs w:val="20"/>
      <w:lang w:val="es-CO"/>
    </w:rPr>
  </w:style>
  <w:style w:type="paragraph" w:styleId="TDC5">
    <w:name w:val="toc 5"/>
    <w:basedOn w:val="Normal"/>
    <w:next w:val="Normal"/>
    <w:autoRedefine/>
    <w:uiPriority w:val="39"/>
    <w:rsid w:val="006E56AD"/>
    <w:pPr>
      <w:ind w:left="720"/>
    </w:pPr>
    <w:rPr>
      <w:rFonts w:ascii="Calibri" w:hAnsi="Calibri"/>
      <w:sz w:val="20"/>
      <w:szCs w:val="20"/>
      <w:lang w:val="es-CO"/>
    </w:rPr>
  </w:style>
  <w:style w:type="paragraph" w:styleId="TDC6">
    <w:name w:val="toc 6"/>
    <w:basedOn w:val="Normal"/>
    <w:next w:val="Normal"/>
    <w:autoRedefine/>
    <w:uiPriority w:val="39"/>
    <w:rsid w:val="006E56AD"/>
    <w:pPr>
      <w:ind w:left="960"/>
    </w:pPr>
    <w:rPr>
      <w:rFonts w:ascii="Calibri" w:hAnsi="Calibri"/>
      <w:sz w:val="20"/>
      <w:szCs w:val="20"/>
      <w:lang w:val="es-CO"/>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lang w:val="es-CO"/>
    </w:rPr>
  </w:style>
  <w:style w:type="paragraph" w:styleId="TDC8">
    <w:name w:val="toc 8"/>
    <w:basedOn w:val="Normal"/>
    <w:next w:val="Normal"/>
    <w:autoRedefine/>
    <w:uiPriority w:val="39"/>
    <w:rsid w:val="006E56AD"/>
    <w:pPr>
      <w:tabs>
        <w:tab w:val="right" w:leader="dot" w:pos="9111"/>
      </w:tabs>
    </w:pPr>
    <w:rPr>
      <w:rFonts w:ascii="Arial" w:hAnsi="Arial"/>
      <w:b/>
      <w:sz w:val="22"/>
      <w:szCs w:val="20"/>
      <w:lang w:val="es-CO"/>
    </w:rPr>
  </w:style>
  <w:style w:type="paragraph" w:styleId="TDC9">
    <w:name w:val="toc 9"/>
    <w:basedOn w:val="Normal"/>
    <w:next w:val="Normal"/>
    <w:autoRedefine/>
    <w:uiPriority w:val="39"/>
    <w:rsid w:val="006E56AD"/>
    <w:pPr>
      <w:ind w:left="1680"/>
    </w:pPr>
    <w:rPr>
      <w:rFonts w:ascii="Calibri" w:hAnsi="Calibri"/>
      <w:sz w:val="20"/>
      <w:szCs w:val="20"/>
      <w:lang w:val="es-CO"/>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lang w:val="es-CO"/>
    </w:rPr>
  </w:style>
  <w:style w:type="character" w:customStyle="1" w:styleId="Sangra3detindependienteCar">
    <w:name w:val="Sangría 3 de t. independiente Ca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cs="Arial"/>
      <w:i/>
      <w:iCs/>
      <w:color w:val="000000"/>
      <w:sz w:val="20"/>
      <w:szCs w:val="22"/>
      <w:lang w:val="es-CO" w:eastAsia="en-US"/>
    </w:rPr>
  </w:style>
  <w:style w:type="character" w:customStyle="1" w:styleId="CitaCar">
    <w:name w:val="Cita Car"/>
    <w:link w:val="Cita"/>
    <w:uiPriority w:val="29"/>
    <w:rsid w:val="006E56AD"/>
    <w:rPr>
      <w:rFonts w:ascii="Arial" w:eastAsia="Calibri" w:hAnsi="Arial" w:cs="Arial"/>
      <w:i/>
      <w:iCs/>
      <w:color w:val="000000"/>
      <w:szCs w:val="22"/>
      <w:lang w:val="es-CO" w:eastAsia="en-US"/>
    </w:rPr>
  </w:style>
  <w:style w:type="character" w:styleId="Refdecomentario">
    <w:name w:val="annotation reference"/>
    <w:semiHidden/>
    <w:unhideWhenUsed/>
    <w:rsid w:val="006E56AD"/>
    <w:rPr>
      <w:sz w:val="16"/>
      <w:szCs w:val="16"/>
    </w:rPr>
  </w:style>
  <w:style w:type="paragraph" w:styleId="Textocomentario">
    <w:name w:val="annotation text"/>
    <w:basedOn w:val="Normal"/>
    <w:link w:val="TextocomentarioCar"/>
    <w:semiHidden/>
    <w:unhideWhenUsed/>
    <w:rsid w:val="006E56AD"/>
    <w:pPr>
      <w:spacing w:before="160" w:after="160"/>
    </w:pPr>
    <w:rPr>
      <w:rFonts w:ascii="Arial" w:hAnsi="Arial"/>
      <w:sz w:val="20"/>
      <w:szCs w:val="20"/>
      <w:lang w:val="es-CO"/>
    </w:rPr>
  </w:style>
  <w:style w:type="character" w:customStyle="1" w:styleId="TextocomentarioCar">
    <w:name w:val="Texto comentario Car"/>
    <w:link w:val="Textocomentario"/>
    <w:semiHidden/>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link w:val="Asuntodelcomentario"/>
    <w:semiHidden/>
    <w:rsid w:val="006E56AD"/>
    <w:rPr>
      <w:rFonts w:ascii="Arial" w:hAnsi="Arial"/>
      <w:b/>
      <w:bCs/>
      <w:lang w:val="es-CO"/>
    </w:rPr>
  </w:style>
  <w:style w:type="character" w:styleId="Textoennegrita">
    <w:name w:val="Strong"/>
    <w:uiPriority w:val="22"/>
    <w:rsid w:val="006E56AD"/>
    <w:rPr>
      <w:b/>
      <w:bCs/>
    </w:rPr>
  </w:style>
  <w:style w:type="paragraph" w:styleId="TtulodeTDC">
    <w:name w:val="TOC Heading"/>
    <w:basedOn w:val="Ttulo1"/>
    <w:next w:val="Normal"/>
    <w:uiPriority w:val="39"/>
    <w:unhideWhenUsed/>
    <w:rsid w:val="006E56AD"/>
    <w:pPr>
      <w:keepLines/>
      <w:spacing w:before="480" w:line="276" w:lineRule="auto"/>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lang w:val="es-CO"/>
    </w:rPr>
  </w:style>
  <w:style w:type="character" w:customStyle="1" w:styleId="MapadeldocumentoCar">
    <w:name w:val="Mapa del documento Ca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rFonts w:cs="Arial"/>
      <w:b/>
      <w:bCs/>
      <w:spacing w:val="-4"/>
    </w:rPr>
  </w:style>
  <w:style w:type="character" w:customStyle="1" w:styleId="AnexoCar">
    <w:name w:val="Anexo Ca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lang w:val="es-CO"/>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cs="Arial"/>
      <w:vanish/>
      <w:color w:val="000000"/>
      <w:sz w:val="16"/>
      <w:szCs w:val="16"/>
    </w:rPr>
  </w:style>
  <w:style w:type="character" w:customStyle="1" w:styleId="z-FinaldelformularioCar">
    <w:name w:val="z-Final del formulario Ca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rFonts w:cs="Arial"/>
      <w:i/>
      <w:iCs/>
      <w:szCs w:val="20"/>
    </w:rPr>
  </w:style>
  <w:style w:type="character" w:styleId="Textodelmarcadordeposicin">
    <w:name w:val="Placeholder Text"/>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sz w:val="24"/>
      <w:lang w:val="es-ES"/>
    </w:rPr>
  </w:style>
  <w:style w:type="paragraph" w:customStyle="1" w:styleId="Vietas">
    <w:name w:val="Viñetas"/>
    <w:basedOn w:val="Prrafodelista"/>
    <w:rsid w:val="008207F3"/>
    <w:pPr>
      <w:spacing w:before="120"/>
    </w:pPr>
    <w:rPr>
      <w:spacing w:val="4"/>
      <w:sz w:val="2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link w:val="Listaletras"/>
    <w:rsid w:val="008207F3"/>
    <w:rPr>
      <w:rFonts w:ascii="Bookman Old Style" w:hAnsi="Bookman Old Style"/>
      <w:b w:val="0"/>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rsid w:val="008207F3"/>
    <w:pPr>
      <w:adjustRightInd w:val="0"/>
      <w:spacing w:before="240"/>
      <w:textAlignment w:val="baseline"/>
    </w:pPr>
    <w:rPr>
      <w:bCs/>
      <w:cap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val="es-CO" w:eastAsia="ar-SA"/>
    </w:rPr>
  </w:style>
  <w:style w:type="paragraph" w:styleId="Lista">
    <w:name w:val="List"/>
    <w:basedOn w:val="Normal"/>
    <w:rsid w:val="008207F3"/>
    <w:pPr>
      <w:suppressAutoHyphens/>
      <w:ind w:left="283" w:hanging="283"/>
    </w:pPr>
    <w:rPr>
      <w:sz w:val="22"/>
      <w:szCs w:val="20"/>
      <w:lang w:val="es-CO" w:eastAsia="ar-SA"/>
    </w:rPr>
  </w:style>
  <w:style w:type="paragraph" w:customStyle="1" w:styleId="Index">
    <w:name w:val="Index"/>
    <w:basedOn w:val="Normal"/>
    <w:rsid w:val="008207F3"/>
    <w:pPr>
      <w:suppressLineNumbers/>
      <w:suppressAutoHyphens/>
    </w:pPr>
    <w:rPr>
      <w:sz w:val="22"/>
      <w:szCs w:val="20"/>
      <w:lang w:val="es-CO"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val="es-CO"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val="es-CO"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val="es-CO" w:eastAsia="ar-SA"/>
    </w:rPr>
  </w:style>
  <w:style w:type="paragraph" w:customStyle="1" w:styleId="Figuras">
    <w:name w:val="Figuras"/>
    <w:basedOn w:val="Textoindependiente"/>
    <w:rsid w:val="008207F3"/>
    <w:pPr>
      <w:suppressAutoHyphens/>
    </w:pPr>
    <w:rPr>
      <w:rFonts w:cs="Times New Roman"/>
      <w:b w:val="0"/>
      <w:bCs w:val="0"/>
      <w:i/>
      <w:iCs/>
      <w:sz w:val="22"/>
      <w:szCs w:val="20"/>
      <w:lang w:val="es-CO" w:eastAsia="ar-SA"/>
    </w:rPr>
  </w:style>
  <w:style w:type="paragraph" w:customStyle="1" w:styleId="Text">
    <w:name w:val="Text"/>
    <w:basedOn w:val="Normal"/>
    <w:rsid w:val="008207F3"/>
    <w:pPr>
      <w:suppressLineNumbers/>
      <w:suppressAutoHyphens/>
      <w:spacing w:before="120" w:after="120"/>
    </w:pPr>
    <w:rPr>
      <w:i/>
      <w:iCs/>
      <w:lang w:val="es-CO"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link w:val="Textoindependienteprimerasangra"/>
    <w:rsid w:val="008207F3"/>
    <w:rPr>
      <w:rFonts w:ascii="Arial" w:hAnsi="Arial" w:cs="Arial"/>
      <w:b w:val="0"/>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Epgrafe"/>
    <w:link w:val="TablaCar"/>
    <w:rsid w:val="008207F3"/>
    <w:pPr>
      <w:keepNext/>
      <w:widowControl/>
      <w:suppressAutoHyphens/>
      <w:adjustRightInd/>
      <w:spacing w:after="200" w:line="240" w:lineRule="auto"/>
      <w:textAlignment w:val="auto"/>
    </w:pPr>
    <w:rPr>
      <w:b/>
      <w:bCs/>
      <w:iCs/>
    </w:rPr>
  </w:style>
  <w:style w:type="character" w:customStyle="1" w:styleId="TablaCar">
    <w:name w:val="Tabla Car"/>
    <w:link w:val="Tabla"/>
    <w:rsid w:val="008207F3"/>
    <w:rPr>
      <w:rFonts w:ascii="Arial" w:hAnsi="Arial"/>
      <w:b/>
      <w:bCs/>
      <w:iCs/>
    </w:rPr>
  </w:style>
  <w:style w:type="paragraph" w:customStyle="1" w:styleId="DatosDocumento">
    <w:name w:val="Datos Documento"/>
    <w:basedOn w:val="Normal"/>
    <w:rsid w:val="008207F3"/>
    <w:pPr>
      <w:jc w:val="right"/>
    </w:pPr>
    <w:rPr>
      <w:rFonts w:ascii="Arial" w:hAnsi="Arial" w:cs="Arial"/>
      <w:szCs w:val="20"/>
    </w:rPr>
  </w:style>
  <w:style w:type="paragraph" w:customStyle="1" w:styleId="TituloDocumento">
    <w:name w:val="Titulo Documento"/>
    <w:basedOn w:val="Normal"/>
    <w:rsid w:val="008207F3"/>
    <w:pPr>
      <w:jc w:val="right"/>
    </w:pPr>
    <w:rPr>
      <w:rFonts w:ascii="Arial Black" w:hAnsi="Arial Black" w:cs="Arial"/>
      <w:sz w:val="48"/>
      <w:szCs w:val="20"/>
    </w:rPr>
  </w:style>
  <w:style w:type="paragraph" w:customStyle="1" w:styleId="SubtituloDocumento">
    <w:name w:val="Subtitulo Documento"/>
    <w:basedOn w:val="Normal"/>
    <w:rsid w:val="008207F3"/>
    <w:pPr>
      <w:jc w:val="right"/>
    </w:pPr>
    <w:rPr>
      <w:rFonts w:ascii="Arial Black" w:hAnsi="Arial Black" w:cs="Arial"/>
      <w:sz w:val="32"/>
      <w:szCs w:val="20"/>
    </w:rPr>
  </w:style>
  <w:style w:type="paragraph" w:customStyle="1" w:styleId="TtuloInforme">
    <w:name w:val="Título Informe"/>
    <w:basedOn w:val="Normal"/>
    <w:next w:val="Normal"/>
    <w:rsid w:val="008207F3"/>
    <w:pPr>
      <w:spacing w:before="120" w:after="120"/>
      <w:jc w:val="center"/>
    </w:pPr>
    <w:rPr>
      <w:rFonts w:ascii="Arial" w:hAnsi="Arial" w:cs="Arial"/>
      <w:color w:val="FF6309"/>
      <w:sz w:val="28"/>
      <w:szCs w:val="28"/>
    </w:rPr>
  </w:style>
  <w:style w:type="character" w:customStyle="1" w:styleId="TtuloInformeChar">
    <w:name w:val="Título Informe Cha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s="Arial"/>
      <w:color w:val="808080"/>
    </w:rPr>
  </w:style>
  <w:style w:type="character" w:customStyle="1" w:styleId="SubtuloInformeChar">
    <w:name w:val="Subítulo Informe Cha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Epgrafe"/>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cs="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Revisin">
    <w:name w:val="Revision"/>
    <w:hidden/>
    <w:uiPriority w:val="99"/>
    <w:semiHidden/>
    <w:rsid w:val="009F5D1F"/>
    <w:rPr>
      <w:rFonts w:ascii="Bookman Old Style" w:hAnsi="Bookman Old Style"/>
      <w:sz w:val="24"/>
      <w:szCs w:val="24"/>
      <w:lang w:val="es-ES" w:eastAsia="es-ES"/>
    </w:rPr>
  </w:style>
  <w:style w:type="character" w:customStyle="1" w:styleId="Ttulo4Car1">
    <w:name w:val="Título 4 Car1"/>
    <w:basedOn w:val="Fuentedeprrafopredeter"/>
    <w:rsid w:val="00043091"/>
    <w:rPr>
      <w:rFonts w:ascii="Bookman Old Style" w:eastAsiaTheme="majorEastAsia" w:hAnsi="Bookman Old Style" w:cstheme="majorBidi"/>
      <w:b/>
      <w:bCs/>
      <w:iCs/>
      <w:spacing w:val="4"/>
      <w:sz w:val="24"/>
      <w:szCs w:val="24"/>
      <w:lang w:val="es-ES" w:eastAsia="es-ES"/>
    </w:rPr>
  </w:style>
  <w:style w:type="paragraph" w:customStyle="1" w:styleId="CAPTULO">
    <w:name w:val="CAPÍTULO"/>
    <w:basedOn w:val="Ttulo1"/>
    <w:next w:val="Normal"/>
    <w:link w:val="CAPTULOCar"/>
    <w:qFormat/>
    <w:rsid w:val="00E20932"/>
    <w:pPr>
      <w:numPr>
        <w:numId w:val="22"/>
      </w:numPr>
      <w:spacing w:before="240"/>
      <w:jc w:val="center"/>
    </w:pPr>
    <w:rPr>
      <w:szCs w:val="22"/>
    </w:rPr>
  </w:style>
  <w:style w:type="character" w:customStyle="1" w:styleId="Ttulo2Car1">
    <w:name w:val="Título 2 Car1"/>
    <w:basedOn w:val="Fuentedeprrafopredeter"/>
    <w:rsid w:val="00F020CE"/>
    <w:rPr>
      <w:rFonts w:ascii="Bookman Old Style" w:eastAsiaTheme="majorEastAsia" w:hAnsi="Bookman Old Style" w:cstheme="majorBidi"/>
      <w:b/>
      <w:bCs/>
      <w:spacing w:val="4"/>
      <w:sz w:val="24"/>
      <w:szCs w:val="26"/>
      <w:lang w:val="es-ES" w:eastAsia="es-ES"/>
    </w:rPr>
  </w:style>
  <w:style w:type="character" w:customStyle="1" w:styleId="CAPTULOCar">
    <w:name w:val="CAPÍTULO Car"/>
    <w:basedOn w:val="Ttulo1Car"/>
    <w:link w:val="CAPTULO"/>
    <w:rsid w:val="00E20932"/>
    <w:rPr>
      <w:rFonts w:ascii="Bookman Old Style" w:hAnsi="Bookman Old Style"/>
      <w:b/>
      <w:spacing w:val="4"/>
      <w:sz w:val="24"/>
      <w:szCs w:val="22"/>
      <w:lang w:val="es-ES" w:eastAsia="es-ES"/>
    </w:rPr>
  </w:style>
  <w:style w:type="character" w:customStyle="1" w:styleId="Ttulo4Car2">
    <w:name w:val="Título 4 Car2"/>
    <w:basedOn w:val="Fuentedeprrafopredeter"/>
    <w:link w:val="Ttulo4"/>
    <w:rsid w:val="00C06999"/>
    <w:rPr>
      <w:rFonts w:asciiTheme="majorHAnsi" w:eastAsiaTheme="majorEastAsia" w:hAnsiTheme="majorHAnsi" w:cstheme="majorBidi"/>
      <w:b/>
      <w:bCs/>
      <w:i/>
      <w:iCs/>
      <w:color w:val="4F81BD" w:themeColor="accent1"/>
      <w:sz w:val="24"/>
      <w:szCs w:val="24"/>
      <w:lang w:val="es-ES" w:eastAsia="es-ES"/>
    </w:rPr>
  </w:style>
  <w:style w:type="character" w:customStyle="1" w:styleId="Ttulo2Car2">
    <w:name w:val="Título 2 Car2"/>
    <w:basedOn w:val="Fuentedeprrafopredeter"/>
    <w:semiHidden/>
    <w:rsid w:val="00702DC3"/>
    <w:rPr>
      <w:rFonts w:asciiTheme="majorHAnsi" w:eastAsiaTheme="majorEastAsia" w:hAnsiTheme="majorHAnsi" w:cstheme="majorBidi"/>
      <w:b/>
      <w:bCs/>
      <w:color w:val="4F81BD" w:themeColor="accent1"/>
      <w:sz w:val="26"/>
      <w:szCs w:val="26"/>
      <w:lang w:val="es-ES" w:eastAsia="es-ES"/>
    </w:rPr>
  </w:style>
  <w:style w:type="character" w:customStyle="1" w:styleId="Ttulo3Car1">
    <w:name w:val="Título 3 Car1"/>
    <w:basedOn w:val="Fuentedeprrafopredeter"/>
    <w:link w:val="Ttulo3"/>
    <w:uiPriority w:val="9"/>
    <w:rsid w:val="00F04296"/>
    <w:rPr>
      <w:rFonts w:ascii="Bookman Old Style" w:eastAsiaTheme="majorEastAsia" w:hAnsi="Bookman Old Style" w:cstheme="majorBidi"/>
      <w:b/>
      <w:bCs/>
      <w:sz w:val="24"/>
      <w:szCs w:val="24"/>
      <w:lang w:val="es-ES" w:eastAsia="es-ES"/>
    </w:rPr>
  </w:style>
  <w:style w:type="paragraph" w:styleId="TDC1">
    <w:name w:val="toc 1"/>
    <w:basedOn w:val="Normal"/>
    <w:next w:val="Normal"/>
    <w:autoRedefine/>
    <w:uiPriority w:val="39"/>
    <w:unhideWhenUsed/>
    <w:rsid w:val="00927169"/>
    <w:pPr>
      <w:tabs>
        <w:tab w:val="left" w:pos="1765"/>
        <w:tab w:val="right" w:leader="dot" w:pos="9346"/>
      </w:tabs>
      <w:spacing w:before="360" w:after="10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3930">
      <w:bodyDiv w:val="1"/>
      <w:marLeft w:val="0"/>
      <w:marRight w:val="0"/>
      <w:marTop w:val="0"/>
      <w:marBottom w:val="0"/>
      <w:divBdr>
        <w:top w:val="none" w:sz="0" w:space="0" w:color="auto"/>
        <w:left w:val="none" w:sz="0" w:space="0" w:color="auto"/>
        <w:bottom w:val="none" w:sz="0" w:space="0" w:color="auto"/>
        <w:right w:val="none" w:sz="0" w:space="0" w:color="auto"/>
      </w:divBdr>
    </w:div>
    <w:div w:id="182550199">
      <w:bodyDiv w:val="1"/>
      <w:marLeft w:val="0"/>
      <w:marRight w:val="0"/>
      <w:marTop w:val="0"/>
      <w:marBottom w:val="0"/>
      <w:divBdr>
        <w:top w:val="none" w:sz="0" w:space="0" w:color="auto"/>
        <w:left w:val="none" w:sz="0" w:space="0" w:color="auto"/>
        <w:bottom w:val="none" w:sz="0" w:space="0" w:color="auto"/>
        <w:right w:val="none" w:sz="0" w:space="0" w:color="auto"/>
      </w:divBdr>
    </w:div>
    <w:div w:id="257644247">
      <w:bodyDiv w:val="1"/>
      <w:marLeft w:val="0"/>
      <w:marRight w:val="0"/>
      <w:marTop w:val="0"/>
      <w:marBottom w:val="0"/>
      <w:divBdr>
        <w:top w:val="none" w:sz="0" w:space="0" w:color="auto"/>
        <w:left w:val="none" w:sz="0" w:space="0" w:color="auto"/>
        <w:bottom w:val="none" w:sz="0" w:space="0" w:color="auto"/>
        <w:right w:val="none" w:sz="0" w:space="0" w:color="auto"/>
      </w:divBdr>
    </w:div>
    <w:div w:id="8060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12BC8-3F03-4BE6-95A8-343F8BE5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20</Pages>
  <Words>6541</Words>
  <Characters>35979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42436</CharactersWithSpaces>
  <SharedDoc>false</SharedDoc>
  <HLinks>
    <vt:vector size="156" baseType="variant">
      <vt:variant>
        <vt:i4>1703989</vt:i4>
      </vt:variant>
      <vt:variant>
        <vt:i4>158</vt:i4>
      </vt:variant>
      <vt:variant>
        <vt:i4>0</vt:i4>
      </vt:variant>
      <vt:variant>
        <vt:i4>5</vt:i4>
      </vt:variant>
      <vt:variant>
        <vt:lpwstr/>
      </vt:variant>
      <vt:variant>
        <vt:lpwstr>_Toc277768651</vt:lpwstr>
      </vt:variant>
      <vt:variant>
        <vt:i4>1703989</vt:i4>
      </vt:variant>
      <vt:variant>
        <vt:i4>152</vt:i4>
      </vt:variant>
      <vt:variant>
        <vt:i4>0</vt:i4>
      </vt:variant>
      <vt:variant>
        <vt:i4>5</vt:i4>
      </vt:variant>
      <vt:variant>
        <vt:lpwstr/>
      </vt:variant>
      <vt:variant>
        <vt:lpwstr>_Toc277768650</vt:lpwstr>
      </vt:variant>
      <vt:variant>
        <vt:i4>1769525</vt:i4>
      </vt:variant>
      <vt:variant>
        <vt:i4>146</vt:i4>
      </vt:variant>
      <vt:variant>
        <vt:i4>0</vt:i4>
      </vt:variant>
      <vt:variant>
        <vt:i4>5</vt:i4>
      </vt:variant>
      <vt:variant>
        <vt:lpwstr/>
      </vt:variant>
      <vt:variant>
        <vt:lpwstr>_Toc277768649</vt:lpwstr>
      </vt:variant>
      <vt:variant>
        <vt:i4>1769525</vt:i4>
      </vt:variant>
      <vt:variant>
        <vt:i4>140</vt:i4>
      </vt:variant>
      <vt:variant>
        <vt:i4>0</vt:i4>
      </vt:variant>
      <vt:variant>
        <vt:i4>5</vt:i4>
      </vt:variant>
      <vt:variant>
        <vt:lpwstr/>
      </vt:variant>
      <vt:variant>
        <vt:lpwstr>_Toc277768648</vt:lpwstr>
      </vt:variant>
      <vt:variant>
        <vt:i4>1769525</vt:i4>
      </vt:variant>
      <vt:variant>
        <vt:i4>134</vt:i4>
      </vt:variant>
      <vt:variant>
        <vt:i4>0</vt:i4>
      </vt:variant>
      <vt:variant>
        <vt:i4>5</vt:i4>
      </vt:variant>
      <vt:variant>
        <vt:lpwstr/>
      </vt:variant>
      <vt:variant>
        <vt:lpwstr>_Toc277768647</vt:lpwstr>
      </vt:variant>
      <vt:variant>
        <vt:i4>1769525</vt:i4>
      </vt:variant>
      <vt:variant>
        <vt:i4>128</vt:i4>
      </vt:variant>
      <vt:variant>
        <vt:i4>0</vt:i4>
      </vt:variant>
      <vt:variant>
        <vt:i4>5</vt:i4>
      </vt:variant>
      <vt:variant>
        <vt:lpwstr/>
      </vt:variant>
      <vt:variant>
        <vt:lpwstr>_Toc277768646</vt:lpwstr>
      </vt:variant>
      <vt:variant>
        <vt:i4>1769525</vt:i4>
      </vt:variant>
      <vt:variant>
        <vt:i4>122</vt:i4>
      </vt:variant>
      <vt:variant>
        <vt:i4>0</vt:i4>
      </vt:variant>
      <vt:variant>
        <vt:i4>5</vt:i4>
      </vt:variant>
      <vt:variant>
        <vt:lpwstr/>
      </vt:variant>
      <vt:variant>
        <vt:lpwstr>_Toc277768645</vt:lpwstr>
      </vt:variant>
      <vt:variant>
        <vt:i4>1769525</vt:i4>
      </vt:variant>
      <vt:variant>
        <vt:i4>116</vt:i4>
      </vt:variant>
      <vt:variant>
        <vt:i4>0</vt:i4>
      </vt:variant>
      <vt:variant>
        <vt:i4>5</vt:i4>
      </vt:variant>
      <vt:variant>
        <vt:lpwstr/>
      </vt:variant>
      <vt:variant>
        <vt:lpwstr>_Toc277768644</vt:lpwstr>
      </vt:variant>
      <vt:variant>
        <vt:i4>1769525</vt:i4>
      </vt:variant>
      <vt:variant>
        <vt:i4>110</vt:i4>
      </vt:variant>
      <vt:variant>
        <vt:i4>0</vt:i4>
      </vt:variant>
      <vt:variant>
        <vt:i4>5</vt:i4>
      </vt:variant>
      <vt:variant>
        <vt:lpwstr/>
      </vt:variant>
      <vt:variant>
        <vt:lpwstr>_Toc277768643</vt:lpwstr>
      </vt:variant>
      <vt:variant>
        <vt:i4>1769525</vt:i4>
      </vt:variant>
      <vt:variant>
        <vt:i4>104</vt:i4>
      </vt:variant>
      <vt:variant>
        <vt:i4>0</vt:i4>
      </vt:variant>
      <vt:variant>
        <vt:i4>5</vt:i4>
      </vt:variant>
      <vt:variant>
        <vt:lpwstr/>
      </vt:variant>
      <vt:variant>
        <vt:lpwstr>_Toc277768642</vt:lpwstr>
      </vt:variant>
      <vt:variant>
        <vt:i4>1769525</vt:i4>
      </vt:variant>
      <vt:variant>
        <vt:i4>98</vt:i4>
      </vt:variant>
      <vt:variant>
        <vt:i4>0</vt:i4>
      </vt:variant>
      <vt:variant>
        <vt:i4>5</vt:i4>
      </vt:variant>
      <vt:variant>
        <vt:lpwstr/>
      </vt:variant>
      <vt:variant>
        <vt:lpwstr>_Toc277768641</vt:lpwstr>
      </vt:variant>
      <vt:variant>
        <vt:i4>1769525</vt:i4>
      </vt:variant>
      <vt:variant>
        <vt:i4>92</vt:i4>
      </vt:variant>
      <vt:variant>
        <vt:i4>0</vt:i4>
      </vt:variant>
      <vt:variant>
        <vt:i4>5</vt:i4>
      </vt:variant>
      <vt:variant>
        <vt:lpwstr/>
      </vt:variant>
      <vt:variant>
        <vt:lpwstr>_Toc277768640</vt:lpwstr>
      </vt:variant>
      <vt:variant>
        <vt:i4>1835061</vt:i4>
      </vt:variant>
      <vt:variant>
        <vt:i4>86</vt:i4>
      </vt:variant>
      <vt:variant>
        <vt:i4>0</vt:i4>
      </vt:variant>
      <vt:variant>
        <vt:i4>5</vt:i4>
      </vt:variant>
      <vt:variant>
        <vt:lpwstr/>
      </vt:variant>
      <vt:variant>
        <vt:lpwstr>_Toc277768639</vt:lpwstr>
      </vt:variant>
      <vt:variant>
        <vt:i4>1835061</vt:i4>
      </vt:variant>
      <vt:variant>
        <vt:i4>80</vt:i4>
      </vt:variant>
      <vt:variant>
        <vt:i4>0</vt:i4>
      </vt:variant>
      <vt:variant>
        <vt:i4>5</vt:i4>
      </vt:variant>
      <vt:variant>
        <vt:lpwstr/>
      </vt:variant>
      <vt:variant>
        <vt:lpwstr>_Toc277768638</vt:lpwstr>
      </vt:variant>
      <vt:variant>
        <vt:i4>1835061</vt:i4>
      </vt:variant>
      <vt:variant>
        <vt:i4>74</vt:i4>
      </vt:variant>
      <vt:variant>
        <vt:i4>0</vt:i4>
      </vt:variant>
      <vt:variant>
        <vt:i4>5</vt:i4>
      </vt:variant>
      <vt:variant>
        <vt:lpwstr/>
      </vt:variant>
      <vt:variant>
        <vt:lpwstr>_Toc277768637</vt:lpwstr>
      </vt:variant>
      <vt:variant>
        <vt:i4>1835061</vt:i4>
      </vt:variant>
      <vt:variant>
        <vt:i4>68</vt:i4>
      </vt:variant>
      <vt:variant>
        <vt:i4>0</vt:i4>
      </vt:variant>
      <vt:variant>
        <vt:i4>5</vt:i4>
      </vt:variant>
      <vt:variant>
        <vt:lpwstr/>
      </vt:variant>
      <vt:variant>
        <vt:lpwstr>_Toc277768636</vt:lpwstr>
      </vt:variant>
      <vt:variant>
        <vt:i4>1835061</vt:i4>
      </vt:variant>
      <vt:variant>
        <vt:i4>62</vt:i4>
      </vt:variant>
      <vt:variant>
        <vt:i4>0</vt:i4>
      </vt:variant>
      <vt:variant>
        <vt:i4>5</vt:i4>
      </vt:variant>
      <vt:variant>
        <vt:lpwstr/>
      </vt:variant>
      <vt:variant>
        <vt:lpwstr>_Toc277768635</vt:lpwstr>
      </vt:variant>
      <vt:variant>
        <vt:i4>1835061</vt:i4>
      </vt:variant>
      <vt:variant>
        <vt:i4>56</vt:i4>
      </vt:variant>
      <vt:variant>
        <vt:i4>0</vt:i4>
      </vt:variant>
      <vt:variant>
        <vt:i4>5</vt:i4>
      </vt:variant>
      <vt:variant>
        <vt:lpwstr/>
      </vt:variant>
      <vt:variant>
        <vt:lpwstr>_Toc277768634</vt:lpwstr>
      </vt:variant>
      <vt:variant>
        <vt:i4>1835061</vt:i4>
      </vt:variant>
      <vt:variant>
        <vt:i4>50</vt:i4>
      </vt:variant>
      <vt:variant>
        <vt:i4>0</vt:i4>
      </vt:variant>
      <vt:variant>
        <vt:i4>5</vt:i4>
      </vt:variant>
      <vt:variant>
        <vt:lpwstr/>
      </vt:variant>
      <vt:variant>
        <vt:lpwstr>_Toc277768633</vt:lpwstr>
      </vt:variant>
      <vt:variant>
        <vt:i4>1835061</vt:i4>
      </vt:variant>
      <vt:variant>
        <vt:i4>44</vt:i4>
      </vt:variant>
      <vt:variant>
        <vt:i4>0</vt:i4>
      </vt:variant>
      <vt:variant>
        <vt:i4>5</vt:i4>
      </vt:variant>
      <vt:variant>
        <vt:lpwstr/>
      </vt:variant>
      <vt:variant>
        <vt:lpwstr>_Toc277768632</vt:lpwstr>
      </vt:variant>
      <vt:variant>
        <vt:i4>1835061</vt:i4>
      </vt:variant>
      <vt:variant>
        <vt:i4>38</vt:i4>
      </vt:variant>
      <vt:variant>
        <vt:i4>0</vt:i4>
      </vt:variant>
      <vt:variant>
        <vt:i4>5</vt:i4>
      </vt:variant>
      <vt:variant>
        <vt:lpwstr/>
      </vt:variant>
      <vt:variant>
        <vt:lpwstr>_Toc277768631</vt:lpwstr>
      </vt:variant>
      <vt:variant>
        <vt:i4>1835061</vt:i4>
      </vt:variant>
      <vt:variant>
        <vt:i4>32</vt:i4>
      </vt:variant>
      <vt:variant>
        <vt:i4>0</vt:i4>
      </vt:variant>
      <vt:variant>
        <vt:i4>5</vt:i4>
      </vt:variant>
      <vt:variant>
        <vt:lpwstr/>
      </vt:variant>
      <vt:variant>
        <vt:lpwstr>_Toc277768630</vt:lpwstr>
      </vt:variant>
      <vt:variant>
        <vt:i4>1900597</vt:i4>
      </vt:variant>
      <vt:variant>
        <vt:i4>26</vt:i4>
      </vt:variant>
      <vt:variant>
        <vt:i4>0</vt:i4>
      </vt:variant>
      <vt:variant>
        <vt:i4>5</vt:i4>
      </vt:variant>
      <vt:variant>
        <vt:lpwstr/>
      </vt:variant>
      <vt:variant>
        <vt:lpwstr>_Toc277768629</vt:lpwstr>
      </vt:variant>
      <vt:variant>
        <vt:i4>1900597</vt:i4>
      </vt:variant>
      <vt:variant>
        <vt:i4>20</vt:i4>
      </vt:variant>
      <vt:variant>
        <vt:i4>0</vt:i4>
      </vt:variant>
      <vt:variant>
        <vt:i4>5</vt:i4>
      </vt:variant>
      <vt:variant>
        <vt:lpwstr/>
      </vt:variant>
      <vt:variant>
        <vt:lpwstr>_Toc277768628</vt:lpwstr>
      </vt:variant>
      <vt:variant>
        <vt:i4>1900597</vt:i4>
      </vt:variant>
      <vt:variant>
        <vt:i4>14</vt:i4>
      </vt:variant>
      <vt:variant>
        <vt:i4>0</vt:i4>
      </vt:variant>
      <vt:variant>
        <vt:i4>5</vt:i4>
      </vt:variant>
      <vt:variant>
        <vt:lpwstr/>
      </vt:variant>
      <vt:variant>
        <vt:lpwstr>_Toc277768627</vt:lpwstr>
      </vt:variant>
      <vt:variant>
        <vt:i4>1900597</vt:i4>
      </vt:variant>
      <vt:variant>
        <vt:i4>8</vt:i4>
      </vt:variant>
      <vt:variant>
        <vt:i4>0</vt:i4>
      </vt:variant>
      <vt:variant>
        <vt:i4>5</vt:i4>
      </vt:variant>
      <vt:variant>
        <vt:lpwstr/>
      </vt:variant>
      <vt:variant>
        <vt:lpwstr>_Toc277768626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usuario</cp:lastModifiedBy>
  <cp:revision>2</cp:revision>
  <cp:lastPrinted>2012-09-04T21:19:00Z</cp:lastPrinted>
  <dcterms:created xsi:type="dcterms:W3CDTF">2015-08-13T21:42:00Z</dcterms:created>
  <dcterms:modified xsi:type="dcterms:W3CDTF">2015-08-13T21:42:00Z</dcterms:modified>
</cp:coreProperties>
</file>